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A2C5" w14:textId="445E3B54" w:rsidR="00C278DD" w:rsidRPr="00A51D13" w:rsidRDefault="00E939DA" w:rsidP="005F4A6C">
      <w:pPr>
        <w:spacing w:after="0" w:line="240" w:lineRule="auto"/>
        <w:ind w:left="-810" w:right="-95"/>
        <w:contextualSpacing/>
        <w:jc w:val="center"/>
        <w:rPr>
          <w:rFonts w:ascii="GHEA Grapalat" w:eastAsia="Times New Roman" w:hAnsi="GHEA Grapalat" w:cs="Sylfaen"/>
          <w:b/>
          <w:sz w:val="28"/>
          <w:szCs w:val="28"/>
          <w:lang w:val="hy-AM"/>
        </w:rPr>
      </w:pPr>
      <w:r w:rsidRPr="00A51D13">
        <w:rPr>
          <w:rFonts w:ascii="GHEA Grapalat" w:eastAsia="Times New Roman" w:hAnsi="GHEA Grapalat" w:cs="Sylfaen"/>
          <w:b/>
          <w:sz w:val="28"/>
          <w:szCs w:val="28"/>
          <w:lang w:val="hy-AM"/>
        </w:rPr>
        <w:t xml:space="preserve">  </w:t>
      </w:r>
      <w:r w:rsidR="00383F07" w:rsidRPr="00A51D13">
        <w:rPr>
          <w:rFonts w:ascii="GHEA Grapalat" w:eastAsia="Times New Roman" w:hAnsi="GHEA Grapalat" w:cs="Sylfaen"/>
          <w:b/>
          <w:sz w:val="28"/>
          <w:szCs w:val="28"/>
          <w:lang w:val="en-US"/>
        </w:rPr>
        <w:t xml:space="preserve">            </w:t>
      </w:r>
      <w:r w:rsidR="00C278DD" w:rsidRPr="00A51D13">
        <w:rPr>
          <w:rFonts w:ascii="GHEA Grapalat" w:eastAsia="Times New Roman" w:hAnsi="GHEA Grapalat" w:cs="Sylfaen"/>
          <w:b/>
          <w:sz w:val="28"/>
          <w:szCs w:val="28"/>
          <w:lang w:val="hy-AM"/>
        </w:rPr>
        <w:t xml:space="preserve">ՀԱՏՈՒԿ ԿԱՐԾԻՔ </w:t>
      </w:r>
    </w:p>
    <w:p w14:paraId="538A49E4" w14:textId="77777777" w:rsidR="00C278DD" w:rsidRPr="00A51D13" w:rsidRDefault="00C278DD" w:rsidP="005F4A6C">
      <w:pPr>
        <w:spacing w:after="0" w:line="240" w:lineRule="auto"/>
        <w:ind w:left="-810" w:right="-95" w:firstLine="567"/>
        <w:jc w:val="both"/>
        <w:rPr>
          <w:rFonts w:ascii="GHEA Grapalat" w:eastAsia="Times New Roman" w:hAnsi="GHEA Grapalat" w:cs="Sylfaen"/>
          <w:b/>
          <w:sz w:val="24"/>
          <w:szCs w:val="24"/>
          <w:lang w:val="hy-AM"/>
        </w:rPr>
      </w:pPr>
    </w:p>
    <w:p w14:paraId="1AD8677B" w14:textId="1F4A07A8" w:rsidR="00C278DD" w:rsidRPr="00A51D13" w:rsidRDefault="00C278DD" w:rsidP="008A646F">
      <w:pPr>
        <w:spacing w:after="0" w:line="240" w:lineRule="auto"/>
        <w:ind w:left="-630" w:right="-95" w:firstLine="708"/>
        <w:jc w:val="center"/>
        <w:rPr>
          <w:rFonts w:ascii="GHEA Grapalat" w:eastAsia="Times New Roman" w:hAnsi="GHEA Grapalat" w:cs="Times New Roman"/>
          <w:b/>
          <w:sz w:val="24"/>
          <w:szCs w:val="24"/>
          <w:lang w:val="hy-AM"/>
        </w:rPr>
      </w:pPr>
      <w:r w:rsidRPr="00A51D13">
        <w:rPr>
          <w:rFonts w:ascii="GHEA Grapalat" w:eastAsia="Times New Roman" w:hAnsi="GHEA Grapalat" w:cs="Sylfaen"/>
          <w:b/>
          <w:sz w:val="24"/>
          <w:szCs w:val="24"/>
          <w:lang w:val="hy-AM"/>
        </w:rPr>
        <w:t>Հայաստանի Հանրապետության վճռաբեկ դատարանի քաղաքացիական</w:t>
      </w:r>
      <w:r w:rsidR="008A646F">
        <w:rPr>
          <w:rFonts w:ascii="GHEA Grapalat" w:eastAsia="Times New Roman" w:hAnsi="GHEA Grapalat" w:cs="Sylfaen"/>
          <w:b/>
          <w:sz w:val="24"/>
          <w:szCs w:val="24"/>
          <w:lang w:val="hy-AM"/>
        </w:rPr>
        <w:t xml:space="preserve"> </w:t>
      </w:r>
      <w:r w:rsidRPr="00A51D13">
        <w:rPr>
          <w:rFonts w:ascii="GHEA Grapalat" w:eastAsia="Times New Roman" w:hAnsi="GHEA Grapalat" w:cs="Sylfaen"/>
          <w:b/>
          <w:sz w:val="24"/>
          <w:szCs w:val="24"/>
          <w:lang w:val="hy-AM"/>
        </w:rPr>
        <w:t>պալատի կողմից թիվ</w:t>
      </w:r>
      <w:r w:rsidRPr="00A51D13">
        <w:rPr>
          <w:rFonts w:ascii="GHEA Grapalat" w:eastAsia="Times New Roman" w:hAnsi="GHEA Grapalat" w:cs="Times New Roman"/>
          <w:b/>
          <w:sz w:val="24"/>
          <w:szCs w:val="24"/>
          <w:lang w:val="hy-AM"/>
        </w:rPr>
        <w:t xml:space="preserve"> </w:t>
      </w:r>
      <w:r w:rsidR="005F725F">
        <w:rPr>
          <w:rFonts w:ascii="GHEA Grapalat" w:eastAsia="Times New Roman" w:hAnsi="GHEA Grapalat" w:cs="Sylfaen"/>
          <w:b/>
          <w:sz w:val="24"/>
          <w:szCs w:val="24"/>
          <w:lang w:val="hy-AM"/>
        </w:rPr>
        <w:t>ԵԴ</w:t>
      </w:r>
      <w:r w:rsidR="00354D6E" w:rsidRPr="00A51D13">
        <w:rPr>
          <w:rFonts w:ascii="GHEA Grapalat" w:eastAsia="Times New Roman" w:hAnsi="GHEA Grapalat" w:cs="Sylfaen"/>
          <w:b/>
          <w:sz w:val="24"/>
          <w:szCs w:val="24"/>
          <w:lang w:val="hy-AM"/>
        </w:rPr>
        <w:t>/</w:t>
      </w:r>
      <w:r w:rsidR="005F725F">
        <w:rPr>
          <w:rFonts w:ascii="GHEA Grapalat" w:eastAsia="Times New Roman" w:hAnsi="GHEA Grapalat" w:cs="Sylfaen"/>
          <w:b/>
          <w:sz w:val="24"/>
          <w:szCs w:val="24"/>
          <w:lang w:val="hy-AM"/>
        </w:rPr>
        <w:t>30092</w:t>
      </w:r>
      <w:r w:rsidR="00354D6E" w:rsidRPr="00A51D13">
        <w:rPr>
          <w:rFonts w:ascii="GHEA Grapalat" w:eastAsia="Times New Roman" w:hAnsi="GHEA Grapalat" w:cs="Sylfaen"/>
          <w:b/>
          <w:sz w:val="24"/>
          <w:szCs w:val="24"/>
          <w:lang w:val="hy-AM"/>
        </w:rPr>
        <w:t>/02/</w:t>
      </w:r>
      <w:r w:rsidR="00027259" w:rsidRPr="00A51D13">
        <w:rPr>
          <w:rFonts w:ascii="GHEA Grapalat" w:eastAsia="Times New Roman" w:hAnsi="GHEA Grapalat" w:cs="Sylfaen"/>
          <w:b/>
          <w:sz w:val="24"/>
          <w:szCs w:val="24"/>
          <w:lang w:val="hy-AM"/>
        </w:rPr>
        <w:t>20</w:t>
      </w:r>
      <w:r w:rsidR="00A77A60" w:rsidRPr="00A51D13">
        <w:rPr>
          <w:rFonts w:ascii="GHEA Grapalat" w:eastAsia="Times New Roman" w:hAnsi="GHEA Grapalat" w:cs="Sylfaen"/>
          <w:b/>
          <w:sz w:val="24"/>
          <w:szCs w:val="24"/>
          <w:lang w:val="hy-AM"/>
        </w:rPr>
        <w:t xml:space="preserve"> քաղաքացիական </w:t>
      </w:r>
      <w:r w:rsidRPr="00A51D13">
        <w:rPr>
          <w:rFonts w:ascii="GHEA Grapalat" w:eastAsia="Times New Roman" w:hAnsi="GHEA Grapalat" w:cs="Sylfaen"/>
          <w:b/>
          <w:sz w:val="24"/>
          <w:szCs w:val="24"/>
          <w:lang w:val="hy-AM"/>
        </w:rPr>
        <w:t>գործով 202</w:t>
      </w:r>
      <w:r w:rsidR="005F725F">
        <w:rPr>
          <w:rFonts w:ascii="GHEA Grapalat" w:eastAsia="Times New Roman" w:hAnsi="GHEA Grapalat" w:cs="Sylfaen"/>
          <w:b/>
          <w:sz w:val="24"/>
          <w:szCs w:val="24"/>
          <w:lang w:val="hy-AM"/>
        </w:rPr>
        <w:t>3</w:t>
      </w:r>
      <w:r w:rsidRPr="00A51D13">
        <w:rPr>
          <w:rFonts w:ascii="GHEA Grapalat" w:eastAsia="Times New Roman" w:hAnsi="GHEA Grapalat" w:cs="Sylfaen"/>
          <w:b/>
          <w:sz w:val="24"/>
          <w:szCs w:val="24"/>
          <w:lang w:val="hy-AM"/>
        </w:rPr>
        <w:t xml:space="preserve"> թվականի </w:t>
      </w:r>
      <w:r w:rsidR="005F725F">
        <w:rPr>
          <w:rFonts w:ascii="GHEA Grapalat" w:eastAsia="Times New Roman" w:hAnsi="GHEA Grapalat" w:cs="Sylfaen"/>
          <w:b/>
          <w:sz w:val="24"/>
          <w:szCs w:val="24"/>
          <w:lang w:val="hy-AM"/>
        </w:rPr>
        <w:t>նոյեմբերի</w:t>
      </w:r>
      <w:r w:rsidR="00A51D13" w:rsidRPr="00A51D13">
        <w:rPr>
          <w:rFonts w:ascii="GHEA Grapalat" w:eastAsia="Times New Roman" w:hAnsi="GHEA Grapalat" w:cs="Sylfaen"/>
          <w:b/>
          <w:sz w:val="24"/>
          <w:szCs w:val="24"/>
          <w:lang w:val="hy-AM"/>
        </w:rPr>
        <w:t xml:space="preserve"> </w:t>
      </w:r>
      <w:r w:rsidR="005F725F">
        <w:rPr>
          <w:rFonts w:ascii="GHEA Grapalat" w:eastAsia="Times New Roman" w:hAnsi="GHEA Grapalat" w:cs="Sylfaen"/>
          <w:b/>
          <w:sz w:val="24"/>
          <w:szCs w:val="24"/>
          <w:lang w:val="hy-AM"/>
        </w:rPr>
        <w:t>24</w:t>
      </w:r>
      <w:r w:rsidR="00A51D13" w:rsidRPr="00A51D13">
        <w:rPr>
          <w:rFonts w:ascii="GHEA Grapalat" w:eastAsia="Times New Roman" w:hAnsi="GHEA Grapalat" w:cs="Sylfaen"/>
          <w:b/>
          <w:sz w:val="24"/>
          <w:szCs w:val="24"/>
          <w:lang w:val="hy-AM"/>
        </w:rPr>
        <w:t>-</w:t>
      </w:r>
      <w:r w:rsidR="006611A6" w:rsidRPr="00A51D13">
        <w:rPr>
          <w:rFonts w:ascii="GHEA Grapalat" w:eastAsia="Times New Roman" w:hAnsi="GHEA Grapalat" w:cs="Sylfaen"/>
          <w:b/>
          <w:sz w:val="24"/>
          <w:szCs w:val="24"/>
          <w:lang w:val="hy-AM"/>
        </w:rPr>
        <w:t>ի</w:t>
      </w:r>
      <w:r w:rsidR="005F725F">
        <w:rPr>
          <w:rFonts w:ascii="GHEA Grapalat" w:eastAsia="Times New Roman" w:hAnsi="GHEA Grapalat" w:cs="Sylfaen"/>
          <w:b/>
          <w:sz w:val="24"/>
          <w:szCs w:val="24"/>
          <w:lang w:val="hy-AM"/>
        </w:rPr>
        <w:t>ն</w:t>
      </w:r>
      <w:r w:rsidRPr="00A51D13">
        <w:rPr>
          <w:rFonts w:ascii="GHEA Grapalat" w:eastAsia="Times New Roman" w:hAnsi="GHEA Grapalat" w:cs="Sylfaen"/>
          <w:b/>
          <w:sz w:val="24"/>
          <w:szCs w:val="24"/>
          <w:lang w:val="hy-AM"/>
        </w:rPr>
        <w:t xml:space="preserve"> կայացված </w:t>
      </w:r>
      <w:r w:rsidRPr="00A51D13">
        <w:rPr>
          <w:rFonts w:ascii="GHEA Grapalat" w:eastAsia="Times New Roman" w:hAnsi="GHEA Grapalat" w:cs="Times New Roman"/>
          <w:b/>
          <w:sz w:val="24"/>
          <w:szCs w:val="24"/>
          <w:lang w:val="hy-AM"/>
        </w:rPr>
        <w:t xml:space="preserve">որոշման </w:t>
      </w:r>
      <w:r w:rsidR="00C0327B" w:rsidRPr="00A51D13">
        <w:rPr>
          <w:rFonts w:ascii="GHEA Grapalat" w:eastAsia="Times New Roman" w:hAnsi="GHEA Grapalat" w:cs="Times New Roman"/>
          <w:b/>
          <w:sz w:val="24"/>
          <w:szCs w:val="24"/>
          <w:lang w:val="hy-AM"/>
        </w:rPr>
        <w:t xml:space="preserve">պատճառաբանական և եզրափակիչ մասերի </w:t>
      </w:r>
      <w:r w:rsidRPr="00A51D13">
        <w:rPr>
          <w:rFonts w:ascii="GHEA Grapalat" w:eastAsia="Times New Roman" w:hAnsi="GHEA Grapalat" w:cs="Times New Roman"/>
          <w:b/>
          <w:sz w:val="24"/>
          <w:szCs w:val="24"/>
          <w:lang w:val="hy-AM"/>
        </w:rPr>
        <w:t>վերաբերյալ</w:t>
      </w:r>
    </w:p>
    <w:p w14:paraId="7B068750" w14:textId="77777777" w:rsidR="00C0327B" w:rsidRPr="00A51D13" w:rsidRDefault="00C0327B" w:rsidP="005F4A6C">
      <w:pPr>
        <w:spacing w:after="0" w:line="240" w:lineRule="auto"/>
        <w:ind w:left="-810" w:right="-95"/>
        <w:jc w:val="center"/>
        <w:rPr>
          <w:rFonts w:ascii="GHEA Grapalat" w:eastAsia="Times New Roman" w:hAnsi="GHEA Grapalat" w:cs="Sylfaen"/>
          <w:b/>
          <w:sz w:val="24"/>
          <w:szCs w:val="24"/>
          <w:lang w:val="hy-AM"/>
        </w:rPr>
      </w:pPr>
    </w:p>
    <w:p w14:paraId="4481F9A7" w14:textId="4F50B278" w:rsidR="00C278DD" w:rsidRPr="00A51D13" w:rsidRDefault="005F725F" w:rsidP="005F4A6C">
      <w:pPr>
        <w:spacing w:after="0" w:line="240" w:lineRule="auto"/>
        <w:ind w:left="-810" w:right="-95" w:firstLine="360"/>
        <w:jc w:val="right"/>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24</w:t>
      </w:r>
      <w:r w:rsidR="003E09B3" w:rsidRPr="00A51D13">
        <w:rPr>
          <w:rFonts w:ascii="Cambria Math" w:eastAsia="Times New Roman" w:hAnsi="Cambria Math" w:cs="Cambria Math"/>
          <w:b/>
          <w:sz w:val="24"/>
          <w:szCs w:val="24"/>
          <w:lang w:val="hy-AM"/>
        </w:rPr>
        <w:t>․</w:t>
      </w:r>
      <w:r>
        <w:rPr>
          <w:rFonts w:ascii="GHEA Grapalat" w:eastAsia="Times New Roman" w:hAnsi="GHEA Grapalat" w:cs="Cambria Math"/>
          <w:b/>
          <w:sz w:val="24"/>
          <w:szCs w:val="24"/>
          <w:lang w:val="hy-AM"/>
        </w:rPr>
        <w:t>11</w:t>
      </w:r>
      <w:r w:rsidR="00027259" w:rsidRPr="00A51D13">
        <w:rPr>
          <w:rFonts w:ascii="Cambria Math" w:eastAsia="Times New Roman" w:hAnsi="Cambria Math" w:cs="Cambria Math"/>
          <w:b/>
          <w:sz w:val="24"/>
          <w:szCs w:val="24"/>
          <w:lang w:val="hy-AM"/>
        </w:rPr>
        <w:t>․</w:t>
      </w:r>
      <w:r w:rsidR="00C0327B" w:rsidRPr="00A51D13">
        <w:rPr>
          <w:rFonts w:ascii="GHEA Grapalat" w:eastAsia="Times New Roman" w:hAnsi="GHEA Grapalat" w:cs="Times New Roman"/>
          <w:b/>
          <w:sz w:val="24"/>
          <w:szCs w:val="24"/>
          <w:lang w:val="hy-AM"/>
        </w:rPr>
        <w:t>202</w:t>
      </w:r>
      <w:r>
        <w:rPr>
          <w:rFonts w:ascii="GHEA Grapalat" w:eastAsia="Times New Roman" w:hAnsi="GHEA Grapalat" w:cs="Times New Roman"/>
          <w:b/>
          <w:sz w:val="24"/>
          <w:szCs w:val="24"/>
          <w:lang w:val="hy-AM"/>
        </w:rPr>
        <w:t>3</w:t>
      </w:r>
      <w:r w:rsidR="00C0327B" w:rsidRPr="00A51D13">
        <w:rPr>
          <w:rFonts w:ascii="GHEA Grapalat" w:eastAsia="Times New Roman" w:hAnsi="GHEA Grapalat" w:cs="Times New Roman"/>
          <w:b/>
          <w:sz w:val="24"/>
          <w:szCs w:val="24"/>
          <w:lang w:val="hy-AM"/>
        </w:rPr>
        <w:t xml:space="preserve"> թվական</w:t>
      </w:r>
    </w:p>
    <w:p w14:paraId="49536398" w14:textId="77777777" w:rsidR="00C0327B" w:rsidRPr="00A51D13" w:rsidRDefault="00C0327B" w:rsidP="005F4A6C">
      <w:pPr>
        <w:spacing w:after="0" w:line="240" w:lineRule="auto"/>
        <w:ind w:left="-810" w:right="-95" w:firstLine="360"/>
        <w:jc w:val="right"/>
        <w:rPr>
          <w:rFonts w:ascii="GHEA Grapalat" w:eastAsia="Times New Roman" w:hAnsi="GHEA Grapalat" w:cs="Times New Roman"/>
          <w:b/>
          <w:sz w:val="24"/>
          <w:szCs w:val="24"/>
          <w:lang w:val="hy-AM"/>
        </w:rPr>
      </w:pPr>
    </w:p>
    <w:p w14:paraId="0F674B57" w14:textId="52269D44" w:rsidR="002D0367" w:rsidRPr="002D0367" w:rsidRDefault="00C0327B"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A51D13">
        <w:rPr>
          <w:rFonts w:ascii="GHEA Grapalat" w:eastAsia="Times New Roman" w:hAnsi="GHEA Grapalat" w:cs="Sylfaen"/>
          <w:sz w:val="24"/>
          <w:szCs w:val="24"/>
          <w:lang w:val="hy-AM"/>
        </w:rPr>
        <w:t>Հայաստանի Հանրապետության վճռաբեկ դատարանի քաղաքացիական պալատը (այսուհետ` Վճռաբեկ դատարան), 20</w:t>
      </w:r>
      <w:r w:rsidR="002A4083" w:rsidRPr="00A51D13">
        <w:rPr>
          <w:rFonts w:ascii="GHEA Grapalat" w:eastAsia="Times New Roman" w:hAnsi="GHEA Grapalat" w:cs="Sylfaen"/>
          <w:sz w:val="24"/>
          <w:szCs w:val="24"/>
          <w:lang w:val="hy-AM"/>
        </w:rPr>
        <w:t>2</w:t>
      </w:r>
      <w:r w:rsidR="005F725F">
        <w:rPr>
          <w:rFonts w:ascii="GHEA Grapalat" w:eastAsia="Times New Roman" w:hAnsi="GHEA Grapalat" w:cs="Sylfaen"/>
          <w:sz w:val="24"/>
          <w:szCs w:val="24"/>
          <w:lang w:val="hy-AM"/>
        </w:rPr>
        <w:t>3</w:t>
      </w:r>
      <w:r w:rsidRPr="00A51D13">
        <w:rPr>
          <w:rFonts w:ascii="GHEA Grapalat" w:eastAsia="Times New Roman" w:hAnsi="GHEA Grapalat" w:cs="Sylfaen"/>
          <w:sz w:val="24"/>
          <w:szCs w:val="24"/>
          <w:lang w:val="hy-AM"/>
        </w:rPr>
        <w:t xml:space="preserve"> թվականի </w:t>
      </w:r>
      <w:r w:rsidR="005F725F">
        <w:rPr>
          <w:rFonts w:ascii="GHEA Grapalat" w:eastAsia="Times New Roman" w:hAnsi="GHEA Grapalat" w:cs="Sylfaen"/>
          <w:sz w:val="24"/>
          <w:szCs w:val="24"/>
          <w:lang w:val="hy-AM"/>
        </w:rPr>
        <w:t>նոյեմբերի</w:t>
      </w:r>
      <w:r w:rsidR="00A51D13" w:rsidRPr="00A51D13">
        <w:rPr>
          <w:rFonts w:ascii="GHEA Grapalat" w:eastAsia="Times New Roman" w:hAnsi="GHEA Grapalat" w:cs="Sylfaen"/>
          <w:sz w:val="24"/>
          <w:szCs w:val="24"/>
          <w:lang w:val="hy-AM"/>
        </w:rPr>
        <w:t xml:space="preserve"> </w:t>
      </w:r>
      <w:r w:rsidR="005F725F">
        <w:rPr>
          <w:rFonts w:ascii="GHEA Grapalat" w:eastAsia="Times New Roman" w:hAnsi="GHEA Grapalat" w:cs="Sylfaen"/>
          <w:sz w:val="24"/>
          <w:szCs w:val="24"/>
          <w:lang w:val="hy-AM"/>
        </w:rPr>
        <w:t>24</w:t>
      </w:r>
      <w:r w:rsidR="00A51D13" w:rsidRPr="00A51D13">
        <w:rPr>
          <w:rFonts w:ascii="GHEA Grapalat" w:eastAsia="Times New Roman" w:hAnsi="GHEA Grapalat" w:cs="Sylfaen"/>
          <w:sz w:val="24"/>
          <w:szCs w:val="24"/>
          <w:lang w:val="hy-AM"/>
        </w:rPr>
        <w:t>-</w:t>
      </w:r>
      <w:r w:rsidRPr="00A51D13">
        <w:rPr>
          <w:rFonts w:ascii="GHEA Grapalat" w:eastAsia="Times New Roman" w:hAnsi="GHEA Grapalat" w:cs="Sylfaen"/>
          <w:sz w:val="24"/>
          <w:szCs w:val="24"/>
          <w:lang w:val="hy-AM"/>
        </w:rPr>
        <w:t>ին գրավոր ընթացակարգով քննելով</w:t>
      </w:r>
      <w:r w:rsidR="002A4083" w:rsidRPr="00A51D13">
        <w:rPr>
          <w:rFonts w:ascii="GHEA Grapalat" w:eastAsia="Times New Roman" w:hAnsi="GHEA Grapalat" w:cs="Sylfaen"/>
          <w:sz w:val="24"/>
          <w:szCs w:val="24"/>
          <w:lang w:val="hy-AM"/>
        </w:rPr>
        <w:t xml:space="preserve"> </w:t>
      </w:r>
      <w:r w:rsidR="005F725F">
        <w:rPr>
          <w:rFonts w:ascii="GHEA Grapalat" w:eastAsia="Times New Roman" w:hAnsi="GHEA Grapalat" w:cs="Sylfaen"/>
          <w:sz w:val="24"/>
          <w:szCs w:val="24"/>
          <w:lang w:val="hy-AM"/>
        </w:rPr>
        <w:t xml:space="preserve">Հրանտ Պապյանի </w:t>
      </w:r>
      <w:r w:rsidR="005F725F" w:rsidRPr="00A51D13">
        <w:rPr>
          <w:rFonts w:ascii="GHEA Grapalat" w:eastAsia="Times New Roman" w:hAnsi="GHEA Grapalat" w:cs="Sylfaen"/>
          <w:sz w:val="24"/>
          <w:szCs w:val="24"/>
          <w:lang w:val="hy-AM"/>
        </w:rPr>
        <w:t xml:space="preserve">վճռաբեկ բողոքը </w:t>
      </w:r>
      <w:r w:rsidR="005F725F" w:rsidRPr="002D0367">
        <w:rPr>
          <w:rFonts w:ascii="GHEA Grapalat" w:eastAsia="Times New Roman" w:hAnsi="GHEA Grapalat" w:cs="Sylfaen"/>
          <w:sz w:val="24"/>
          <w:szCs w:val="24"/>
          <w:lang w:val="hy-AM"/>
        </w:rPr>
        <w:t>ՀՀ վերաքննիչ քաղաքացիական դատարանի 18</w:t>
      </w:r>
      <w:r w:rsidR="005F725F" w:rsidRPr="002D0367">
        <w:rPr>
          <w:rFonts w:ascii="Cambria Math" w:eastAsia="Times New Roman" w:hAnsi="Cambria Math" w:cs="Cambria Math"/>
          <w:sz w:val="24"/>
          <w:szCs w:val="24"/>
          <w:lang w:val="hy-AM"/>
        </w:rPr>
        <w:t>․</w:t>
      </w:r>
      <w:r w:rsidR="005F725F" w:rsidRPr="002D0367">
        <w:rPr>
          <w:rFonts w:ascii="GHEA Grapalat" w:eastAsia="Times New Roman" w:hAnsi="GHEA Grapalat" w:cs="Sylfaen"/>
          <w:sz w:val="24"/>
          <w:szCs w:val="24"/>
          <w:lang w:val="hy-AM"/>
        </w:rPr>
        <w:t>05</w:t>
      </w:r>
      <w:r w:rsidR="005F725F" w:rsidRPr="002D0367">
        <w:rPr>
          <w:rFonts w:ascii="Cambria Math" w:eastAsia="Times New Roman" w:hAnsi="Cambria Math" w:cs="Cambria Math"/>
          <w:sz w:val="24"/>
          <w:szCs w:val="24"/>
          <w:lang w:val="hy-AM"/>
        </w:rPr>
        <w:t>․</w:t>
      </w:r>
      <w:r w:rsidR="005F725F" w:rsidRPr="002D0367">
        <w:rPr>
          <w:rFonts w:ascii="GHEA Grapalat" w:eastAsia="Times New Roman" w:hAnsi="GHEA Grapalat" w:cs="Sylfaen"/>
          <w:sz w:val="24"/>
          <w:szCs w:val="24"/>
          <w:lang w:val="hy-AM"/>
        </w:rPr>
        <w:t xml:space="preserve">2022 թվականի որոշման դեմ՝ ըստ Հասմիկ Պապյանի հայցի ընդդեմ Հրանտ Պապյանի՝ առոչինչ գործարքների անվավերության հետևանքներ կիրառելու պահանջների մասին, </w:t>
      </w:r>
      <w:r w:rsidR="007B18EB" w:rsidRPr="00A51D13">
        <w:rPr>
          <w:rFonts w:ascii="GHEA Grapalat" w:eastAsia="Times New Roman" w:hAnsi="GHEA Grapalat" w:cs="Sylfaen"/>
          <w:sz w:val="24"/>
          <w:szCs w:val="24"/>
          <w:lang w:val="hy-AM"/>
        </w:rPr>
        <w:t>նույն պալատի ընդհանուր թվի մեծամասնությամբ որոշել է վճռաբեկ բողոքը</w:t>
      </w:r>
      <w:r w:rsidR="002D0367">
        <w:rPr>
          <w:rFonts w:ascii="GHEA Grapalat" w:eastAsia="Times New Roman" w:hAnsi="GHEA Grapalat" w:cs="Sylfaen"/>
          <w:sz w:val="24"/>
          <w:szCs w:val="24"/>
          <w:lang w:val="hy-AM"/>
        </w:rPr>
        <w:t xml:space="preserve"> </w:t>
      </w:r>
      <w:r w:rsidR="002D0367" w:rsidRPr="002D0367">
        <w:rPr>
          <w:rFonts w:ascii="GHEA Grapalat" w:eastAsia="Times New Roman" w:hAnsi="GHEA Grapalat" w:cs="Sylfaen"/>
          <w:sz w:val="24"/>
          <w:szCs w:val="24"/>
          <w:lang w:val="hy-AM"/>
        </w:rPr>
        <w:t>մերժել: ՀՀ վերաքննիչ քաղաքացիական դատարանի</w:t>
      </w:r>
      <w:r w:rsidR="002D0367">
        <w:rPr>
          <w:rFonts w:ascii="GHEA Grapalat" w:eastAsia="Times New Roman" w:hAnsi="GHEA Grapalat" w:cs="Sylfaen"/>
          <w:sz w:val="24"/>
          <w:szCs w:val="24"/>
          <w:lang w:val="hy-AM"/>
        </w:rPr>
        <w:t xml:space="preserve"> </w:t>
      </w:r>
      <w:r w:rsidR="002D0367" w:rsidRPr="002D0367">
        <w:rPr>
          <w:rFonts w:ascii="GHEA Grapalat" w:eastAsia="Times New Roman" w:hAnsi="GHEA Grapalat" w:cs="Sylfaen"/>
          <w:sz w:val="24"/>
          <w:szCs w:val="24"/>
          <w:lang w:val="hy-AM"/>
        </w:rPr>
        <w:t xml:space="preserve">18.05.2022 թվականի որոշումը թողնել օրինական ուժի մեջ։ </w:t>
      </w:r>
    </w:p>
    <w:p w14:paraId="40176D64" w14:textId="385094B6" w:rsidR="00C0327B" w:rsidRPr="00A51D13" w:rsidRDefault="00A77A60"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A51D13">
        <w:rPr>
          <w:rFonts w:ascii="GHEA Grapalat" w:eastAsia="Times New Roman" w:hAnsi="GHEA Grapalat" w:cs="Sylfaen"/>
          <w:sz w:val="24"/>
          <w:szCs w:val="24"/>
          <w:lang w:val="hy-AM"/>
        </w:rPr>
        <w:t>Վ</w:t>
      </w:r>
      <w:r w:rsidR="007B18EB" w:rsidRPr="00A51D13">
        <w:rPr>
          <w:rFonts w:ascii="GHEA Grapalat" w:eastAsia="Times New Roman" w:hAnsi="GHEA Grapalat" w:cs="Sylfaen"/>
          <w:sz w:val="24"/>
          <w:szCs w:val="24"/>
          <w:lang w:val="hy-AM"/>
        </w:rPr>
        <w:t>ճռաբեկ</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դատարանի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դատավոր</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Էդ. Սեդրակյա</w:t>
      </w:r>
      <w:r w:rsidR="002D0367">
        <w:rPr>
          <w:rFonts w:ascii="GHEA Grapalat" w:eastAsia="Times New Roman" w:hAnsi="GHEA Grapalat" w:cs="Sylfaen"/>
          <w:sz w:val="24"/>
          <w:szCs w:val="24"/>
          <w:lang w:val="hy-AM"/>
        </w:rPr>
        <w:t>նս</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համաձայն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չլինելով</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վերը</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նշված</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որոշման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պատճառաբանական</w:t>
      </w:r>
      <w:r w:rsidR="007B18EB" w:rsidRPr="00A51D13">
        <w:rPr>
          <w:rFonts w:ascii="GHEA Grapalat" w:eastAsia="Times New Roman" w:hAnsi="GHEA Grapalat"/>
          <w:sz w:val="24"/>
          <w:szCs w:val="24"/>
          <w:lang w:val="hy-AM"/>
        </w:rPr>
        <w:t xml:space="preserve"> և եզրափակիչ </w:t>
      </w:r>
      <w:r w:rsidR="007B18EB" w:rsidRPr="00A51D13">
        <w:rPr>
          <w:rFonts w:ascii="GHEA Grapalat" w:eastAsia="Times New Roman" w:hAnsi="GHEA Grapalat" w:cs="Sylfaen"/>
          <w:sz w:val="24"/>
          <w:szCs w:val="24"/>
          <w:lang w:val="hy-AM"/>
        </w:rPr>
        <w:t>մասերի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վերաբերյալ</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Վճռաբեկ</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դատարանի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դատավորների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մեծամասնության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կարծիքի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հետ</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ղեկավարվելով</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ՀՀ</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քաղաքացիական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դատավարության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օրենսգրքի</w:t>
      </w:r>
      <w:r w:rsidR="007B18EB" w:rsidRPr="00A51D13">
        <w:rPr>
          <w:rFonts w:ascii="GHEA Grapalat" w:eastAsia="Times New Roman" w:hAnsi="GHEA Grapalat"/>
          <w:sz w:val="24"/>
          <w:szCs w:val="24"/>
          <w:lang w:val="hy-AM"/>
        </w:rPr>
        <w:t xml:space="preserve"> 27-</w:t>
      </w:r>
      <w:r w:rsidR="007B18EB" w:rsidRPr="00A51D13">
        <w:rPr>
          <w:rFonts w:ascii="GHEA Grapalat" w:eastAsia="Times New Roman" w:hAnsi="GHEA Grapalat" w:cs="Sylfaen"/>
          <w:sz w:val="24"/>
          <w:szCs w:val="24"/>
          <w:lang w:val="hy-AM"/>
        </w:rPr>
        <w:t>րդ</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հոդվածի</w:t>
      </w:r>
      <w:r w:rsidR="007B18EB" w:rsidRPr="00A51D13">
        <w:rPr>
          <w:rFonts w:ascii="GHEA Grapalat" w:eastAsia="Times New Roman" w:hAnsi="GHEA Grapalat"/>
          <w:sz w:val="24"/>
          <w:szCs w:val="24"/>
          <w:lang w:val="hy-AM"/>
        </w:rPr>
        <w:t xml:space="preserve"> 9-</w:t>
      </w:r>
      <w:r w:rsidR="007B18EB" w:rsidRPr="00A51D13">
        <w:rPr>
          <w:rFonts w:ascii="GHEA Grapalat" w:eastAsia="Times New Roman" w:hAnsi="GHEA Grapalat" w:cs="Sylfaen"/>
          <w:sz w:val="24"/>
          <w:szCs w:val="24"/>
          <w:lang w:val="hy-AM"/>
        </w:rPr>
        <w:t>րդ</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և</w:t>
      </w:r>
      <w:r w:rsidR="007B18EB" w:rsidRPr="00A51D13">
        <w:rPr>
          <w:rFonts w:ascii="GHEA Grapalat" w:eastAsia="Times New Roman" w:hAnsi="GHEA Grapalat"/>
          <w:sz w:val="24"/>
          <w:szCs w:val="24"/>
          <w:lang w:val="hy-AM"/>
        </w:rPr>
        <w:t xml:space="preserve"> 10-</w:t>
      </w:r>
      <w:r w:rsidR="007B18EB" w:rsidRPr="00A51D13">
        <w:rPr>
          <w:rFonts w:ascii="GHEA Grapalat" w:eastAsia="Times New Roman" w:hAnsi="GHEA Grapalat" w:cs="Sylfaen"/>
          <w:sz w:val="24"/>
          <w:szCs w:val="24"/>
          <w:lang w:val="hy-AM"/>
        </w:rPr>
        <w:t>րդ</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մասերով</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շարադրում</w:t>
      </w:r>
      <w:r w:rsidR="007B18EB" w:rsidRPr="00A51D13">
        <w:rPr>
          <w:rFonts w:ascii="GHEA Grapalat" w:eastAsia="Times New Roman" w:hAnsi="GHEA Grapalat"/>
          <w:sz w:val="24"/>
          <w:szCs w:val="24"/>
          <w:lang w:val="hy-AM"/>
        </w:rPr>
        <w:t xml:space="preserve"> </w:t>
      </w:r>
      <w:r w:rsidR="00FD7B13" w:rsidRPr="00A51D13">
        <w:rPr>
          <w:rFonts w:ascii="GHEA Grapalat" w:eastAsia="Times New Roman" w:hAnsi="GHEA Grapalat" w:cs="Sylfaen"/>
          <w:sz w:val="24"/>
          <w:szCs w:val="24"/>
          <w:lang w:val="hy-AM"/>
        </w:rPr>
        <w:t>ե</w:t>
      </w:r>
      <w:r w:rsidR="007B18EB" w:rsidRPr="00A51D13">
        <w:rPr>
          <w:rFonts w:ascii="GHEA Grapalat" w:eastAsia="Times New Roman" w:hAnsi="GHEA Grapalat" w:cs="Sylfaen"/>
          <w:sz w:val="24"/>
          <w:szCs w:val="24"/>
          <w:lang w:val="hy-AM"/>
        </w:rPr>
        <w:t>հատուկ</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կարծիքն</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այդ</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մասերի</w:t>
      </w:r>
      <w:r w:rsidR="007B18EB" w:rsidRPr="00A51D13">
        <w:rPr>
          <w:rFonts w:ascii="GHEA Grapalat" w:eastAsia="Times New Roman" w:hAnsi="GHEA Grapalat"/>
          <w:sz w:val="24"/>
          <w:szCs w:val="24"/>
          <w:lang w:val="hy-AM"/>
        </w:rPr>
        <w:t xml:space="preserve"> </w:t>
      </w:r>
      <w:r w:rsidR="007B18EB" w:rsidRPr="00A51D13">
        <w:rPr>
          <w:rFonts w:ascii="GHEA Grapalat" w:eastAsia="Times New Roman" w:hAnsi="GHEA Grapalat" w:cs="Sylfaen"/>
          <w:sz w:val="24"/>
          <w:szCs w:val="24"/>
          <w:lang w:val="hy-AM"/>
        </w:rPr>
        <w:t>վերաբերյալ</w:t>
      </w:r>
      <w:r w:rsidR="007B18EB" w:rsidRPr="00A51D13">
        <w:rPr>
          <w:rFonts w:ascii="GHEA Grapalat" w:eastAsia="Times New Roman" w:hAnsi="GHEA Grapalat"/>
          <w:sz w:val="24"/>
          <w:szCs w:val="24"/>
          <w:lang w:val="hy-AM"/>
        </w:rPr>
        <w:t>:</w:t>
      </w:r>
    </w:p>
    <w:p w14:paraId="5DCC5D42" w14:textId="77777777" w:rsidR="007B18EB" w:rsidRPr="00A51D13" w:rsidRDefault="007B18EB" w:rsidP="005F4A6C">
      <w:pPr>
        <w:spacing w:after="0" w:line="240" w:lineRule="auto"/>
        <w:ind w:left="-810" w:right="-95" w:firstLine="450"/>
        <w:jc w:val="both"/>
        <w:rPr>
          <w:rFonts w:ascii="GHEA Grapalat" w:eastAsia="Times New Roman" w:hAnsi="GHEA Grapalat" w:cs="Sylfaen"/>
          <w:sz w:val="24"/>
          <w:szCs w:val="24"/>
          <w:lang w:val="hy-AM"/>
        </w:rPr>
      </w:pPr>
      <w:bookmarkStart w:id="0" w:name="_Hlk49763801"/>
    </w:p>
    <w:bookmarkEnd w:id="0"/>
    <w:p w14:paraId="5F30A898" w14:textId="77777777" w:rsidR="00354D6E" w:rsidRPr="00A51D13" w:rsidRDefault="00354D6E" w:rsidP="005F4A6C">
      <w:pPr>
        <w:tabs>
          <w:tab w:val="left" w:pos="540"/>
        </w:tabs>
        <w:spacing w:after="120" w:line="240" w:lineRule="auto"/>
        <w:ind w:left="-720" w:right="-95" w:firstLine="450"/>
        <w:contextualSpacing/>
        <w:jc w:val="both"/>
        <w:rPr>
          <w:rFonts w:ascii="GHEA Grapalat" w:hAnsi="GHEA Grapalat" w:cs="Tahoma"/>
          <w:b/>
          <w:sz w:val="24"/>
          <w:szCs w:val="24"/>
          <w:u w:val="single"/>
          <w:lang w:val="hy-AM"/>
        </w:rPr>
      </w:pPr>
      <w:r w:rsidRPr="00A51D13">
        <w:rPr>
          <w:rFonts w:ascii="GHEA Grapalat" w:hAnsi="GHEA Grapalat" w:cs="Tahoma"/>
          <w:b/>
          <w:sz w:val="24"/>
          <w:szCs w:val="24"/>
          <w:u w:val="single"/>
          <w:lang w:val="hy-AM"/>
        </w:rPr>
        <w:t xml:space="preserve">1. Գործի դատավարական նախապատմությունը. </w:t>
      </w:r>
    </w:p>
    <w:p w14:paraId="39A3DC2B"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 xml:space="preserve">Դիմելով դատարան` </w:t>
      </w:r>
      <w:bookmarkStart w:id="1" w:name="_Hlk147505380"/>
      <w:r w:rsidRPr="002D0367">
        <w:rPr>
          <w:rFonts w:ascii="GHEA Grapalat" w:eastAsia="Times New Roman" w:hAnsi="GHEA Grapalat" w:cs="Sylfaen"/>
          <w:sz w:val="24"/>
          <w:szCs w:val="24"/>
          <w:lang w:val="hy-AM"/>
        </w:rPr>
        <w:t>Հասմիկ Պապյանը պահանջել է 18.07.2009 թվականին Երևանի Շենգավիթ վարչական շրջանի Բագրատունյաց փողոցի 17-րդ շենքի թիվ 91 և 15.12.2019 թվականին Երևանի Հերացու փողոցի 10-րդ շենքի թիվ 44 հասցեներում գտնվող գույքի վերաբերյալ կնքված շինծու առուվաճառքի պայմանագրերի նկատմամբ կիրառել առոչինչ գործարքի անվավերության հետևանքներ՝ անվավեր ճանաչել Հրանտ Պապյանի անվամբ տրված սեփականության իրավունքի գրանցման վկայականները:</w:t>
      </w:r>
    </w:p>
    <w:bookmarkEnd w:id="1"/>
    <w:p w14:paraId="5E422B78"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Երևան քաղաքի առաջին ատյանի ընդհանուր իրավասության դատարանի (այսուհետ` Դատարան) 28.10.2021 թվականի վճռով հայցային վաղեմություն կիրառելու մասին միջնորդությունը բավարարվել է, և հայցը մերժվել է։</w:t>
      </w:r>
    </w:p>
    <w:p w14:paraId="2B8A903C"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ՀՀ վերաքննիչ քաղաքացիական դատարանի (այսուհետ` Վերաքննիչ դատարան) 18.05.2022 թվականի որոշմամբ Հասմիկ Պապյանի վերաքննիչ բողոքը բավարարվել է` Դատարանի 28.10.2021 թվականի վճիռը բեկանվել է, և գործն ուղարկվել է նոր քննության:</w:t>
      </w:r>
    </w:p>
    <w:p w14:paraId="7DCC0803"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Վճռաբեկ բողոք է ներկայացրել Հրանտ Պապյանը (ներկայացուցիչ Արամազդ Կիվիրյան)։</w:t>
      </w:r>
    </w:p>
    <w:p w14:paraId="175C6077"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Վճռաբեկ բողոքի պատասխան է ներկայացրել Հասմիկ Պապյանը (ներկայացուցիչ Արմեն Պողոսյան)։</w:t>
      </w:r>
    </w:p>
    <w:p w14:paraId="4DED74FE" w14:textId="77777777" w:rsidR="002D0367" w:rsidRDefault="002D0367" w:rsidP="002D0367">
      <w:pPr>
        <w:ind w:right="52" w:firstLine="567"/>
        <w:jc w:val="both"/>
        <w:rPr>
          <w:rFonts w:ascii="GHEA Grapalat" w:hAnsi="GHEA Grapalat" w:cs="Times New Roman"/>
          <w:b/>
          <w:bCs/>
          <w:iCs/>
          <w:u w:val="single"/>
          <w:lang w:val="hy-AM"/>
        </w:rPr>
      </w:pPr>
    </w:p>
    <w:p w14:paraId="7ED9C497" w14:textId="29AE2438" w:rsidR="00354D6E" w:rsidRPr="00A51D13" w:rsidRDefault="002D0367" w:rsidP="002D0367">
      <w:pPr>
        <w:tabs>
          <w:tab w:val="left" w:pos="540"/>
        </w:tabs>
        <w:spacing w:after="120" w:line="240" w:lineRule="auto"/>
        <w:ind w:left="-720" w:right="-95" w:firstLine="450"/>
        <w:contextualSpacing/>
        <w:jc w:val="both"/>
        <w:rPr>
          <w:rFonts w:ascii="GHEA Grapalat" w:hAnsi="GHEA Grapalat" w:cs="Tahoma"/>
          <w:b/>
          <w:sz w:val="24"/>
          <w:szCs w:val="24"/>
          <w:lang w:val="hy-AM"/>
        </w:rPr>
      </w:pPr>
      <w:r w:rsidRPr="00A51D13">
        <w:rPr>
          <w:rFonts w:ascii="GHEA Grapalat" w:hAnsi="GHEA Grapalat" w:cs="Tahoma"/>
          <w:b/>
          <w:sz w:val="24"/>
          <w:szCs w:val="24"/>
          <w:u w:val="single"/>
          <w:lang w:val="hy-AM"/>
        </w:rPr>
        <w:t xml:space="preserve"> </w:t>
      </w:r>
      <w:r w:rsidR="00354D6E" w:rsidRPr="00A51D13">
        <w:rPr>
          <w:rFonts w:ascii="GHEA Grapalat" w:hAnsi="GHEA Grapalat" w:cs="Tahoma"/>
          <w:b/>
          <w:sz w:val="24"/>
          <w:szCs w:val="24"/>
          <w:u w:val="single"/>
          <w:lang w:val="hy-AM"/>
        </w:rPr>
        <w:t>2. Վճռաբեկ բողոքի հիմքը, հիմնավորումները և պահանջը</w:t>
      </w:r>
      <w:r w:rsidR="00354D6E" w:rsidRPr="00A51D13">
        <w:rPr>
          <w:rFonts w:ascii="GHEA Grapalat" w:hAnsi="GHEA Grapalat" w:cs="Tahoma"/>
          <w:b/>
          <w:sz w:val="24"/>
          <w:szCs w:val="24"/>
          <w:lang w:val="hy-AM"/>
        </w:rPr>
        <w:t>.</w:t>
      </w:r>
    </w:p>
    <w:p w14:paraId="42F40817" w14:textId="6E290A3F" w:rsidR="00027259" w:rsidRPr="00A51D13" w:rsidRDefault="00027259"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bookmarkStart w:id="2" w:name="_Hlk35962388"/>
      <w:r w:rsidRPr="00A51D13">
        <w:rPr>
          <w:rFonts w:ascii="GHEA Grapalat" w:eastAsia="Times New Roman" w:hAnsi="GHEA Grapalat" w:cs="Sylfaen"/>
          <w:sz w:val="24"/>
          <w:szCs w:val="24"/>
          <w:lang w:val="hy-AM"/>
        </w:rPr>
        <w:t>Սույն վճռաբեկ բողոքը քննվում է հետևյալ հիմքերի սահմաններում</w:t>
      </w:r>
      <w:r w:rsidR="002D0367">
        <w:rPr>
          <w:rFonts w:ascii="GHEA Grapalat" w:eastAsia="Times New Roman" w:hAnsi="GHEA Grapalat" w:cs="Sylfaen"/>
          <w:sz w:val="24"/>
          <w:szCs w:val="24"/>
          <w:lang w:val="hy-AM"/>
        </w:rPr>
        <w:t xml:space="preserve"> ներքոհիշյալ հիմնավորումներով</w:t>
      </w:r>
      <w:r w:rsidRPr="00A51D13">
        <w:rPr>
          <w:rFonts w:ascii="GHEA Grapalat" w:eastAsia="Times New Roman" w:hAnsi="GHEA Grapalat" w:cs="Sylfaen"/>
          <w:sz w:val="24"/>
          <w:szCs w:val="24"/>
          <w:lang w:val="hy-AM"/>
        </w:rPr>
        <w:t>.</w:t>
      </w:r>
    </w:p>
    <w:bookmarkEnd w:id="2"/>
    <w:p w14:paraId="6C13C1F9" w14:textId="77777777" w:rsidR="002D0367" w:rsidRPr="008A646F"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i/>
          <w:iCs/>
          <w:sz w:val="24"/>
          <w:szCs w:val="24"/>
          <w:lang w:val="hy-AM"/>
        </w:rPr>
      </w:pPr>
      <w:r w:rsidRPr="008A646F">
        <w:rPr>
          <w:rFonts w:ascii="GHEA Grapalat" w:eastAsia="Times New Roman" w:hAnsi="GHEA Grapalat" w:cs="Sylfaen"/>
          <w:i/>
          <w:iCs/>
          <w:sz w:val="24"/>
          <w:szCs w:val="24"/>
          <w:lang w:val="hy-AM"/>
        </w:rPr>
        <w:t xml:space="preserve">Վերաքննիչ դատարանը խախտել է Սահմանադրության 61-րդ և 63-րդ հոդվածները, «Մարդու իրավունքների և հիմնարար ազատությունների պաշտպանության մասին» </w:t>
      </w:r>
      <w:r w:rsidRPr="008A646F">
        <w:rPr>
          <w:rFonts w:ascii="GHEA Grapalat" w:eastAsia="Times New Roman" w:hAnsi="GHEA Grapalat" w:cs="Sylfaen"/>
          <w:i/>
          <w:iCs/>
          <w:sz w:val="24"/>
          <w:szCs w:val="24"/>
          <w:lang w:val="hy-AM"/>
        </w:rPr>
        <w:lastRenderedPageBreak/>
        <w:t>եվրոպական կոնվենցիայի 6-րդ հոդվածը, ՀՀ դատական օրենսգիրք ՀՀ սահմանադրական օրենքի 6-րդ, 8-րդ ու 9-րդ հոդվածները, ՀՀ քաղաքացիական դատավարության օրենսգրքի   6-9-րդ, 12-րդ, 168-րդ, 170-րդ և 380-րդ հոդվածները:</w:t>
      </w:r>
    </w:p>
    <w:p w14:paraId="4D0561E5" w14:textId="6510663E" w:rsidR="002D0367" w:rsidRPr="008A646F" w:rsidRDefault="002D0367" w:rsidP="002D0367">
      <w:pPr>
        <w:tabs>
          <w:tab w:val="left" w:pos="900"/>
          <w:tab w:val="left" w:pos="9639"/>
        </w:tabs>
        <w:spacing w:after="0" w:line="240" w:lineRule="auto"/>
        <w:ind w:left="-810" w:right="-95" w:firstLine="450"/>
        <w:jc w:val="both"/>
        <w:rPr>
          <w:rFonts w:ascii="Cambria Math" w:eastAsia="Times New Roman" w:hAnsi="Cambria Math" w:cs="Sylfaen"/>
          <w:sz w:val="24"/>
          <w:szCs w:val="24"/>
          <w:lang w:val="hy-AM"/>
        </w:rPr>
      </w:pPr>
      <w:bookmarkStart w:id="3" w:name="_Hlk35962406"/>
      <w:r w:rsidRPr="002D0367">
        <w:rPr>
          <w:rFonts w:ascii="GHEA Grapalat" w:eastAsia="Times New Roman" w:hAnsi="GHEA Grapalat" w:cs="Sylfaen"/>
          <w:sz w:val="24"/>
          <w:szCs w:val="24"/>
          <w:lang w:val="hy-AM"/>
        </w:rPr>
        <w:t>Բողոք բերած անձը նշված հիմքերի առկայությունը պատճառաբանել է հետևյալ հիմնավորումներով</w:t>
      </w:r>
      <w:bookmarkEnd w:id="3"/>
      <w:r w:rsidR="008A646F">
        <w:rPr>
          <w:rFonts w:ascii="Cambria Math" w:eastAsia="Times New Roman" w:hAnsi="Cambria Math" w:cs="Sylfaen"/>
          <w:sz w:val="24"/>
          <w:szCs w:val="24"/>
          <w:lang w:val="hy-AM"/>
        </w:rPr>
        <w:t>․</w:t>
      </w:r>
    </w:p>
    <w:p w14:paraId="62897285"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Վերաքննիչ դատարանն անտեսել է, որ հայցի հիմքի և առարկայի փոփոխություն կատարելու վերաբերյալ միջնորդությունը ներկայացվել է այն փուլում, երբ Դատարանն արդեն 22.02.2021 թվականին կայացրել էր «Հայցային վաղեմություն կիրառելու վերաբերյալ միջնորդության ապացուցման պարտականությունը բաշխելու մասին» որոշում, իսկ այդ փուլում օրենսդիրն արգելում է հայցի հիմքի ու առարկայի փոփոխություն կատարելը: Հայցվորի կողմից հայցի հիմքը և առարկան փոփոխելու միջնորդություն ներկայացնելը հետապնդել է բացառապես հայցային վաղեմություն կիրառելու միջնորդությունը քննարկման առարկա չդարձնելու նպատակ: Հայցվորը զրկված չի եղել մինչև ապացուցման պարտականությունը բաշխելու մասին որոշում կայացնելը հայցի հիմքի և առարկայի փոփոխության վերաբերյալ միջնորդություն ներկայացնելու հնարավորությունից։</w:t>
      </w:r>
    </w:p>
    <w:p w14:paraId="4DFB3A79"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Վերաքննիչ դատարանը հաշվի չի առել, որ հայցվորի կողմից ներկայացված միջնորդությունները դատարանի քննարկման առարկա չէին կարող հանդիսանալ ոչ միայն առաջնահերթության առումով, այլ նաև միջնորդության ժամկետը բաց թողնելու տեսանկյունից:</w:t>
      </w:r>
    </w:p>
    <w:p w14:paraId="08766026"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40533CE4" w14:textId="284A6CED" w:rsid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Վերոգրյալի հիման վրա բողոք բերած անձը պահանջել է բեկանել Վերաքննիչ դատարանի 18.05.2022 թվականի որոշումը և օրինական ուժ տալ Դատարանի 28.10.2021 թվականի վճռին:</w:t>
      </w:r>
    </w:p>
    <w:p w14:paraId="2E6FBC2F" w14:textId="77777777" w:rsidR="002D0367" w:rsidRDefault="002D0367" w:rsidP="002D0367">
      <w:pPr>
        <w:tabs>
          <w:tab w:val="left" w:pos="540"/>
        </w:tabs>
        <w:spacing w:after="120" w:line="240" w:lineRule="auto"/>
        <w:ind w:left="-720" w:right="-95" w:firstLine="450"/>
        <w:contextualSpacing/>
        <w:jc w:val="both"/>
        <w:rPr>
          <w:rFonts w:ascii="GHEA Grapalat" w:eastAsia="SimSun" w:hAnsi="GHEA Grapalat" w:cs="Sylfaen"/>
          <w:b/>
          <w:bCs/>
          <w:iCs/>
          <w:u w:val="single"/>
          <w:lang w:val="hy-AM" w:eastAsia="zh-CN"/>
        </w:rPr>
      </w:pPr>
      <w:r>
        <w:rPr>
          <w:rFonts w:ascii="GHEA Grapalat" w:eastAsia="SimSun" w:hAnsi="GHEA Grapalat" w:cs="Sylfaen"/>
          <w:b/>
          <w:bCs/>
          <w:iCs/>
          <w:u w:val="single"/>
          <w:lang w:val="hy-AM" w:eastAsia="zh-CN"/>
        </w:rPr>
        <w:t xml:space="preserve">2.1. Վճռաբեկ </w:t>
      </w:r>
      <w:r w:rsidRPr="002D0367">
        <w:rPr>
          <w:rFonts w:ascii="GHEA Grapalat" w:hAnsi="GHEA Grapalat" w:cs="Tahoma"/>
          <w:b/>
          <w:sz w:val="24"/>
          <w:szCs w:val="24"/>
          <w:u w:val="single"/>
          <w:lang w:val="hy-AM"/>
        </w:rPr>
        <w:t>բողոքի</w:t>
      </w:r>
      <w:r>
        <w:rPr>
          <w:rFonts w:ascii="GHEA Grapalat" w:eastAsia="SimSun" w:hAnsi="GHEA Grapalat" w:cs="Sylfaen"/>
          <w:b/>
          <w:bCs/>
          <w:iCs/>
          <w:u w:val="single"/>
          <w:lang w:val="hy-AM" w:eastAsia="zh-CN"/>
        </w:rPr>
        <w:t xml:space="preserve"> պատասխանի հիմնավորումները</w:t>
      </w:r>
    </w:p>
    <w:p w14:paraId="0F931EA2"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Վերաքննիչ դատարանի որոշումը հիմնավոր է, քանի որ, ղեկավարվելով ՀՀ քաղաքացիական դատավարության օրենսգրքի 12-րդ հոդվածի 2-րդ մասով և 170-րդ հոդվածի 1-ին մասով, մինչև ապացուցման պարտականությունը բաշխելու մասին որոշում կայացնելը՝ 07.10.2021 թվականին դատարան է ներկայացվել հայցի հիմքի ու առարկայի փոփոխություն թույլատրելու մասին միջնորդություն։</w:t>
      </w:r>
    </w:p>
    <w:p w14:paraId="1A0AF23D"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Տվյալ դեպքում գործ ունենք ՀՀ քաղաքացիական դատավարության օրենսգրքի 12-րդ հոդվածով նախատեսված սկզբունքի հետ, որի դեպքում հակասությունը պետք է լուծվի հօգուտ սկզբունքի։</w:t>
      </w:r>
    </w:p>
    <w:p w14:paraId="4A418D59"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4F94EAD6" w14:textId="77777777" w:rsidR="00027259" w:rsidRPr="002D0367" w:rsidRDefault="00027259" w:rsidP="005F4A6C">
      <w:pPr>
        <w:tabs>
          <w:tab w:val="left" w:pos="900"/>
          <w:tab w:val="left" w:pos="9639"/>
        </w:tabs>
        <w:spacing w:after="0" w:line="240" w:lineRule="auto"/>
        <w:ind w:left="-810" w:right="-95" w:firstLine="450"/>
        <w:jc w:val="both"/>
        <w:rPr>
          <w:rFonts w:ascii="GHEA Grapalat" w:hAnsi="GHEA Grapalat"/>
          <w:color w:val="000000"/>
          <w:sz w:val="24"/>
          <w:szCs w:val="24"/>
          <w:lang w:val="hy-AM"/>
        </w:rPr>
      </w:pPr>
    </w:p>
    <w:p w14:paraId="4FC5C881" w14:textId="77777777" w:rsidR="00354D6E" w:rsidRPr="00A51D13" w:rsidRDefault="00354D6E" w:rsidP="005F4A6C">
      <w:pPr>
        <w:tabs>
          <w:tab w:val="left" w:pos="540"/>
        </w:tabs>
        <w:spacing w:after="120" w:line="240" w:lineRule="auto"/>
        <w:ind w:left="-720" w:right="-95" w:firstLine="450"/>
        <w:contextualSpacing/>
        <w:jc w:val="both"/>
        <w:rPr>
          <w:rFonts w:ascii="GHEA Grapalat" w:hAnsi="GHEA Grapalat" w:cs="Tahoma"/>
          <w:b/>
          <w:sz w:val="24"/>
          <w:szCs w:val="24"/>
          <w:u w:val="single"/>
          <w:lang w:val="hy-AM"/>
        </w:rPr>
      </w:pPr>
      <w:r w:rsidRPr="00A51D13">
        <w:rPr>
          <w:rFonts w:ascii="GHEA Grapalat" w:hAnsi="GHEA Grapalat" w:cs="Tahoma"/>
          <w:b/>
          <w:sz w:val="24"/>
          <w:szCs w:val="24"/>
          <w:u w:val="single"/>
          <w:lang w:val="hy-AM"/>
        </w:rPr>
        <w:t xml:space="preserve">3. Վճռաբեկ բողոքի քննության համար նշանակություն ունեցող փաստերը. </w:t>
      </w:r>
    </w:p>
    <w:p w14:paraId="34330BDF" w14:textId="77777777" w:rsidR="00027259" w:rsidRPr="00A51D13" w:rsidRDefault="00027259"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A51D13">
        <w:rPr>
          <w:rFonts w:ascii="GHEA Grapalat" w:eastAsia="Times New Roman" w:hAnsi="GHEA Grapalat" w:cs="Sylfaen"/>
          <w:sz w:val="24"/>
          <w:szCs w:val="24"/>
          <w:lang w:val="hy-AM"/>
        </w:rPr>
        <w:t>Վճռաբեկ բողոքի քննության համար էական նշանակություն ունեն հետևյալ փաստերը`</w:t>
      </w:r>
      <w:bookmarkStart w:id="4" w:name="_Hlk38636727"/>
    </w:p>
    <w:p w14:paraId="477EA283" w14:textId="77777777" w:rsidR="002D0367" w:rsidRDefault="002D0367"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7869D3EB"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bookmarkStart w:id="5" w:name="_Hlk109041108"/>
      <w:r w:rsidRPr="002D0367">
        <w:rPr>
          <w:rFonts w:ascii="GHEA Grapalat" w:eastAsia="Times New Roman" w:hAnsi="GHEA Grapalat" w:cs="Sylfaen"/>
          <w:sz w:val="24"/>
          <w:szCs w:val="24"/>
          <w:lang w:val="hy-AM"/>
        </w:rPr>
        <w:t>1) Հասմիկ Պապյանը հայց է ներկայացրել Դատարան ընդդեմ Հրանտ Պապյանի՝ պահանջելով 18.07.2009 թվականին Երևանի Շենգավիթ վարչական շրջանի Բագրատունյաց փողոցի 17-րդ շենքի թիվ 91 և 15.12.2019 թվականին Երևանի Հերացու փողոցի 10-րդ շենքի թիվ 44 հասցեներում գտնվող գույքի վերաբերյալ կնքված շինծու առուվաճառքի պայմանագրերի նկատմամբ կիրառել առոչինչ գործարքի անվավերության հետևանքներ՝ անվավեր ճանաչել Հրանտ Պապյանի անվամբ տրված սեփականության իրավունքի գրանցման վկայականները:</w:t>
      </w:r>
    </w:p>
    <w:p w14:paraId="0EF3CDA5"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b/>
          <w:bCs/>
          <w:sz w:val="24"/>
          <w:szCs w:val="24"/>
          <w:lang w:val="hy-AM"/>
        </w:rPr>
      </w:pPr>
      <w:r w:rsidRPr="00F3673E">
        <w:rPr>
          <w:rFonts w:ascii="GHEA Grapalat" w:eastAsia="Times New Roman" w:hAnsi="GHEA Grapalat" w:cs="Sylfaen"/>
          <w:sz w:val="24"/>
          <w:szCs w:val="24"/>
          <w:lang w:val="hy-AM"/>
        </w:rPr>
        <w:t xml:space="preserve">Դատարանի 23.10.2020 թվականի որոշմամբ հայցադիմումն ընդունվել է վարույթ </w:t>
      </w:r>
      <w:r w:rsidRPr="002D0367">
        <w:rPr>
          <w:rFonts w:ascii="GHEA Grapalat" w:eastAsia="Times New Roman" w:hAnsi="GHEA Grapalat" w:cs="Sylfaen"/>
          <w:b/>
          <w:bCs/>
          <w:sz w:val="24"/>
          <w:szCs w:val="24"/>
          <w:lang w:val="hy-AM"/>
        </w:rPr>
        <w:t>(հատոր 1-ին, գ.թ. 2-9, 21, 22).</w:t>
      </w:r>
    </w:p>
    <w:p w14:paraId="3A24DC61"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lastRenderedPageBreak/>
        <w:t xml:space="preserve">2) Դատարանը 11.01.2021 թվականին որոշում է կայացրել </w:t>
      </w:r>
      <w:bookmarkStart w:id="6" w:name="_Hlk147506443"/>
      <w:r w:rsidRPr="002D0367">
        <w:rPr>
          <w:rFonts w:ascii="GHEA Grapalat" w:eastAsia="Times New Roman" w:hAnsi="GHEA Grapalat" w:cs="Sylfaen"/>
          <w:sz w:val="24"/>
          <w:szCs w:val="24"/>
          <w:lang w:val="hy-AM"/>
        </w:rPr>
        <w:t>22.02.2021 թվականին նախնական դատական նիստ նշանակելու մասին</w:t>
      </w:r>
      <w:bookmarkEnd w:id="6"/>
      <w:r w:rsidRPr="002D0367">
        <w:rPr>
          <w:rFonts w:ascii="GHEA Grapalat" w:eastAsia="Times New Roman" w:hAnsi="GHEA Grapalat" w:cs="Sylfaen"/>
          <w:sz w:val="24"/>
          <w:szCs w:val="24"/>
          <w:lang w:val="hy-AM"/>
        </w:rPr>
        <w:t xml:space="preserve"> </w:t>
      </w:r>
      <w:r w:rsidRPr="002D0367">
        <w:rPr>
          <w:rFonts w:ascii="GHEA Grapalat" w:eastAsia="Times New Roman" w:hAnsi="GHEA Grapalat" w:cs="Sylfaen"/>
          <w:b/>
          <w:bCs/>
          <w:sz w:val="24"/>
          <w:szCs w:val="24"/>
          <w:lang w:val="hy-AM"/>
        </w:rPr>
        <w:t>(հատոր 1-ին, գ.թ. 39, 40)</w:t>
      </w:r>
      <w:r w:rsidRPr="002D0367">
        <w:rPr>
          <w:rFonts w:ascii="GHEA Grapalat" w:eastAsia="Times New Roman" w:hAnsi="GHEA Grapalat" w:cs="Sylfaen"/>
          <w:sz w:val="24"/>
          <w:szCs w:val="24"/>
          <w:lang w:val="hy-AM"/>
        </w:rPr>
        <w:t>.</w:t>
      </w:r>
    </w:p>
    <w:p w14:paraId="332739E0"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 xml:space="preserve">3) պատասխանող Հրանտ Պապյանի ներկայացուցիչը 19.02.2021 թվականին ներկայացրել է հայցային վաղեմություն կիրառելու մասին միջնորդություն </w:t>
      </w:r>
      <w:r w:rsidRPr="002D0367">
        <w:rPr>
          <w:rFonts w:ascii="GHEA Grapalat" w:eastAsia="Times New Roman" w:hAnsi="GHEA Grapalat" w:cs="Sylfaen"/>
          <w:b/>
          <w:bCs/>
          <w:sz w:val="24"/>
          <w:szCs w:val="24"/>
          <w:lang w:val="hy-AM"/>
        </w:rPr>
        <w:t>(հատոր                1-ին, գ.թ. 78, 79)</w:t>
      </w:r>
      <w:r w:rsidRPr="002D0367">
        <w:rPr>
          <w:rFonts w:ascii="GHEA Grapalat" w:eastAsia="Times New Roman" w:hAnsi="GHEA Grapalat" w:cs="Sylfaen"/>
          <w:sz w:val="24"/>
          <w:szCs w:val="24"/>
          <w:lang w:val="hy-AM"/>
        </w:rPr>
        <w:t>.</w:t>
      </w:r>
    </w:p>
    <w:p w14:paraId="02E4088A"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 xml:space="preserve">4) Դատարանը 22.02.2021 թվականին որոշում է կայացրել գործին մասնակցող անձանց միջև միջնորդության լուծման համար նշանակություն ունեցող փաստերի ապացուցման պարտականությունը բաշխելու մասին </w:t>
      </w:r>
      <w:r w:rsidRPr="002D0367">
        <w:rPr>
          <w:rFonts w:ascii="GHEA Grapalat" w:eastAsia="Times New Roman" w:hAnsi="GHEA Grapalat" w:cs="Sylfaen"/>
          <w:b/>
          <w:bCs/>
          <w:sz w:val="24"/>
          <w:szCs w:val="24"/>
          <w:lang w:val="hy-AM"/>
        </w:rPr>
        <w:t>(հատոր 1-ին, գ.թ. 83-86)</w:t>
      </w:r>
      <w:r w:rsidRPr="002D0367">
        <w:rPr>
          <w:rFonts w:ascii="GHEA Grapalat" w:eastAsia="Times New Roman" w:hAnsi="GHEA Grapalat" w:cs="Sylfaen"/>
          <w:sz w:val="24"/>
          <w:szCs w:val="24"/>
          <w:lang w:val="hy-AM"/>
        </w:rPr>
        <w:t>.</w:t>
      </w:r>
    </w:p>
    <w:p w14:paraId="01285886"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 xml:space="preserve">5) 22.02.2021 թվականին նշանակված նախնական դատական նիստը հետաձգվել է, և հաջորդ նախնական դատական նիստը նշանակվել է 15.06.2021 թվականին, իսկ 15.06.2021 թվականին նշանակված նախնական դատական նիստը հետաձգվել է, ու հաջորդ նախնական դատական նիստը նշանակվել է 07.10.2021 թվականին </w:t>
      </w:r>
      <w:r w:rsidRPr="002D0367">
        <w:rPr>
          <w:rFonts w:ascii="GHEA Grapalat" w:eastAsia="Times New Roman" w:hAnsi="GHEA Grapalat" w:cs="Sylfaen"/>
          <w:b/>
          <w:bCs/>
          <w:sz w:val="24"/>
          <w:szCs w:val="24"/>
          <w:lang w:val="hy-AM"/>
        </w:rPr>
        <w:t>(հատոր 1-ին, գ.թ. 81, 82, 93-95)</w:t>
      </w:r>
      <w:r w:rsidRPr="002D0367">
        <w:rPr>
          <w:rFonts w:ascii="GHEA Grapalat" w:eastAsia="Times New Roman" w:hAnsi="GHEA Grapalat" w:cs="Sylfaen"/>
          <w:sz w:val="24"/>
          <w:szCs w:val="24"/>
          <w:lang w:val="hy-AM"/>
        </w:rPr>
        <w:t>.</w:t>
      </w:r>
    </w:p>
    <w:p w14:paraId="03D8BD9D" w14:textId="77777777" w:rsidR="002D0367" w:rsidRP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D0367">
        <w:rPr>
          <w:rFonts w:ascii="GHEA Grapalat" w:eastAsia="Times New Roman" w:hAnsi="GHEA Grapalat" w:cs="Sylfaen"/>
          <w:sz w:val="24"/>
          <w:szCs w:val="24"/>
          <w:lang w:val="hy-AM"/>
        </w:rPr>
        <w:t xml:space="preserve">6) Հասմիկ Պապյանը 07.10.2021 թվականին Դատարան է ներկայացրել </w:t>
      </w:r>
      <w:bookmarkStart w:id="7" w:name="_Hlk147507458"/>
      <w:r w:rsidRPr="002D0367">
        <w:rPr>
          <w:rFonts w:ascii="GHEA Grapalat" w:eastAsia="Times New Roman" w:hAnsi="GHEA Grapalat" w:cs="Sylfaen"/>
          <w:sz w:val="24"/>
          <w:szCs w:val="24"/>
          <w:lang w:val="hy-AM"/>
        </w:rPr>
        <w:t>հայցի առարկայի և հիմքի փոփոխություն թույլատրելու վերաբերյալ միջնորդություն</w:t>
      </w:r>
      <w:bookmarkEnd w:id="7"/>
      <w:r w:rsidRPr="002D0367">
        <w:rPr>
          <w:rFonts w:ascii="GHEA Grapalat" w:eastAsia="Times New Roman" w:hAnsi="GHEA Grapalat" w:cs="Sylfaen"/>
          <w:sz w:val="24"/>
          <w:szCs w:val="24"/>
          <w:lang w:val="hy-AM"/>
        </w:rPr>
        <w:t xml:space="preserve">՝ պահանջելով ճանաչել իր սեփականության իրավունքը Երևանի Բագրատունյաց պողոտայի 17-րդ շենքի թիվ 91 և Երևանի Մ. Հերացու փողոցի 10-րդ շենքի թիվ 44 հասցեներում գտնվող անշարժ գույքի նկատմամբ՝ դրանց նկատմամբ դադարեցնելով Հրանտ Պապյանի սեփականության իրավունքը </w:t>
      </w:r>
      <w:r w:rsidRPr="00F3673E">
        <w:rPr>
          <w:rFonts w:ascii="GHEA Grapalat" w:eastAsia="Times New Roman" w:hAnsi="GHEA Grapalat" w:cs="Sylfaen"/>
          <w:b/>
          <w:bCs/>
          <w:sz w:val="24"/>
          <w:szCs w:val="24"/>
          <w:lang w:val="hy-AM"/>
        </w:rPr>
        <w:t>(հատոր 1-ին, գ.թ. 98-103)</w:t>
      </w:r>
      <w:r w:rsidRPr="002D0367">
        <w:rPr>
          <w:rFonts w:ascii="GHEA Grapalat" w:eastAsia="Times New Roman" w:hAnsi="GHEA Grapalat" w:cs="Sylfaen"/>
          <w:sz w:val="24"/>
          <w:szCs w:val="24"/>
          <w:lang w:val="hy-AM"/>
        </w:rPr>
        <w:t>.</w:t>
      </w:r>
    </w:p>
    <w:p w14:paraId="2CEEEB99" w14:textId="2CCE5069" w:rsidR="002D0367" w:rsidRDefault="002D0367" w:rsidP="002D0367">
      <w:pPr>
        <w:tabs>
          <w:tab w:val="left" w:pos="900"/>
          <w:tab w:val="left" w:pos="9639"/>
        </w:tabs>
        <w:spacing w:after="0" w:line="240" w:lineRule="auto"/>
        <w:ind w:left="-810" w:right="-95" w:firstLine="450"/>
        <w:jc w:val="both"/>
        <w:rPr>
          <w:rFonts w:ascii="GHEA Grapalat" w:eastAsia="Times New Roman" w:hAnsi="GHEA Grapalat" w:cs="Sylfaen"/>
          <w:b/>
          <w:bCs/>
          <w:sz w:val="24"/>
          <w:szCs w:val="24"/>
          <w:lang w:val="hy-AM"/>
        </w:rPr>
      </w:pPr>
      <w:r w:rsidRPr="002D0367">
        <w:rPr>
          <w:rFonts w:ascii="GHEA Grapalat" w:eastAsia="Times New Roman" w:hAnsi="GHEA Grapalat" w:cs="Sylfaen"/>
          <w:sz w:val="24"/>
          <w:szCs w:val="24"/>
          <w:lang w:val="hy-AM"/>
        </w:rPr>
        <w:t xml:space="preserve">7) 07.10.2021 թվականին նշանակված նախնական դատական նիստում Դատարանը որոշում է կայացրել հայցի առարկայի և հիմքի փոփոխությունը թույլատրելու վերաբերյալ միջնորդությունը «առկախելու» մասին, քանի դեռ չի անդրադարձել </w:t>
      </w:r>
      <w:bookmarkStart w:id="8" w:name="_Hlk147507013"/>
      <w:r w:rsidRPr="002D0367">
        <w:rPr>
          <w:rFonts w:ascii="GHEA Grapalat" w:eastAsia="Times New Roman" w:hAnsi="GHEA Grapalat" w:cs="Sylfaen"/>
          <w:sz w:val="24"/>
          <w:szCs w:val="24"/>
          <w:lang w:val="hy-AM"/>
        </w:rPr>
        <w:t>հայցային վաղեմություն կիրառելու մասին պատասխանող Հրանտ Պապյանի միջնորդությանը</w:t>
      </w:r>
      <w:bookmarkEnd w:id="8"/>
      <w:r w:rsidRPr="002D0367">
        <w:rPr>
          <w:rFonts w:ascii="GHEA Grapalat" w:eastAsia="Times New Roman" w:hAnsi="GHEA Grapalat" w:cs="Sylfaen"/>
          <w:sz w:val="24"/>
          <w:szCs w:val="24"/>
          <w:lang w:val="hy-AM"/>
        </w:rPr>
        <w:t>, ու որոշել է այդ փուլում չքննարկել հայցի առարկայի և հիմքի փոփոխությունը թույլատրելու վերաբերյալ միջնորդությունը</w:t>
      </w:r>
      <w:bookmarkEnd w:id="5"/>
      <w:r w:rsidRPr="002D0367">
        <w:rPr>
          <w:rFonts w:ascii="GHEA Grapalat" w:eastAsia="Times New Roman" w:hAnsi="GHEA Grapalat" w:cs="Sylfaen"/>
          <w:sz w:val="24"/>
          <w:szCs w:val="24"/>
          <w:lang w:val="hy-AM"/>
        </w:rPr>
        <w:t>։</w:t>
      </w:r>
      <w:r w:rsidR="0059499F" w:rsidRPr="0059499F">
        <w:rPr>
          <w:rFonts w:ascii="GHEA Grapalat" w:eastAsia="Times New Roman" w:hAnsi="GHEA Grapalat" w:cs="Sylfaen"/>
          <w:b/>
          <w:bCs/>
          <w:sz w:val="24"/>
          <w:szCs w:val="24"/>
          <w:lang w:val="hy-AM"/>
        </w:rPr>
        <w:t xml:space="preserve"> </w:t>
      </w:r>
      <w:r w:rsidR="0059499F" w:rsidRPr="00F3673E">
        <w:rPr>
          <w:rFonts w:ascii="GHEA Grapalat" w:eastAsia="Times New Roman" w:hAnsi="GHEA Grapalat" w:cs="Sylfaen"/>
          <w:b/>
          <w:bCs/>
          <w:sz w:val="24"/>
          <w:szCs w:val="24"/>
          <w:lang w:val="hy-AM"/>
        </w:rPr>
        <w:t>(հատոր 1-ին, գ.թ. 108-111)</w:t>
      </w:r>
    </w:p>
    <w:p w14:paraId="28FE0431" w14:textId="0F96F036" w:rsidR="0059499F" w:rsidRPr="0059499F" w:rsidRDefault="0059499F" w:rsidP="002D0367">
      <w:pPr>
        <w:tabs>
          <w:tab w:val="left" w:pos="900"/>
          <w:tab w:val="left" w:pos="9639"/>
        </w:tabs>
        <w:spacing w:after="0" w:line="240" w:lineRule="auto"/>
        <w:ind w:left="-810" w:right="-95" w:firstLine="450"/>
        <w:jc w:val="both"/>
        <w:rPr>
          <w:rFonts w:ascii="Cambria Math" w:eastAsia="Times New Roman" w:hAnsi="Cambria Math" w:cs="Sylfaen"/>
          <w:b/>
          <w:bCs/>
          <w:sz w:val="24"/>
          <w:szCs w:val="24"/>
          <w:lang w:val="hy-AM"/>
        </w:rPr>
      </w:pPr>
      <w:r w:rsidRPr="002D0367">
        <w:rPr>
          <w:rFonts w:ascii="GHEA Grapalat" w:eastAsia="Times New Roman" w:hAnsi="GHEA Grapalat" w:cs="Sylfaen"/>
          <w:sz w:val="24"/>
          <w:szCs w:val="24"/>
          <w:lang w:val="hy-AM"/>
        </w:rPr>
        <w:t>8)</w:t>
      </w:r>
      <w:r>
        <w:rPr>
          <w:rFonts w:ascii="GHEA Grapalat" w:eastAsia="Times New Roman" w:hAnsi="GHEA Grapalat" w:cs="Sylfaen"/>
          <w:sz w:val="24"/>
          <w:szCs w:val="24"/>
          <w:lang w:val="hy-AM"/>
        </w:rPr>
        <w:t xml:space="preserve"> Դատարանը 22</w:t>
      </w:r>
      <w:r w:rsidRPr="008A646F">
        <w:rPr>
          <w:rFonts w:ascii="Cambria Math" w:eastAsia="Times New Roman" w:hAnsi="Cambria Math" w:cs="Cambria Math"/>
          <w:sz w:val="24"/>
          <w:szCs w:val="24"/>
          <w:lang w:val="hy-AM"/>
        </w:rPr>
        <w:t>․</w:t>
      </w:r>
      <w:r w:rsidRPr="008A646F">
        <w:rPr>
          <w:rFonts w:ascii="GHEA Grapalat" w:eastAsia="Times New Roman" w:hAnsi="GHEA Grapalat" w:cs="Sylfaen"/>
          <w:sz w:val="24"/>
          <w:szCs w:val="24"/>
          <w:lang w:val="hy-AM"/>
        </w:rPr>
        <w:t>02</w:t>
      </w:r>
      <w:r w:rsidRPr="008A646F">
        <w:rPr>
          <w:rFonts w:ascii="Cambria Math" w:eastAsia="Times New Roman" w:hAnsi="Cambria Math" w:cs="Cambria Math"/>
          <w:sz w:val="24"/>
          <w:szCs w:val="24"/>
          <w:lang w:val="hy-AM"/>
        </w:rPr>
        <w:t>․</w:t>
      </w:r>
      <w:r w:rsidRPr="008A646F">
        <w:rPr>
          <w:rFonts w:ascii="GHEA Grapalat" w:eastAsia="Times New Roman" w:hAnsi="GHEA Grapalat" w:cs="Sylfaen"/>
          <w:sz w:val="24"/>
          <w:szCs w:val="24"/>
          <w:lang w:val="hy-AM"/>
        </w:rPr>
        <w:t xml:space="preserve">2021 </w:t>
      </w:r>
      <w:r w:rsidRPr="008A646F">
        <w:rPr>
          <w:rFonts w:ascii="GHEA Grapalat" w:eastAsia="Times New Roman" w:hAnsi="GHEA Grapalat" w:cs="GHEA Grapalat"/>
          <w:sz w:val="24"/>
          <w:szCs w:val="24"/>
          <w:lang w:val="hy-AM"/>
        </w:rPr>
        <w:t>թվականին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կայացրել</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է</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«Հայցային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վաղեմություն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կիրառելու</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վերաբերյալ</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միջնորդության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ապացուցման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պարտականությունը</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բաշխելու</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մասին»</w:t>
      </w:r>
      <w:r w:rsidRPr="008A646F">
        <w:rPr>
          <w:rFonts w:ascii="GHEA Grapalat" w:eastAsia="Times New Roman" w:hAnsi="GHEA Grapalat" w:cs="Sylfaen"/>
          <w:sz w:val="24"/>
          <w:szCs w:val="24"/>
          <w:lang w:val="hy-AM"/>
        </w:rPr>
        <w:t xml:space="preserve"> </w:t>
      </w:r>
      <w:r w:rsidRPr="008A646F">
        <w:rPr>
          <w:rFonts w:ascii="GHEA Grapalat" w:eastAsia="Times New Roman" w:hAnsi="GHEA Grapalat" w:cs="GHEA Grapalat"/>
          <w:sz w:val="24"/>
          <w:szCs w:val="24"/>
          <w:lang w:val="hy-AM"/>
        </w:rPr>
        <w:t>որոշում։</w:t>
      </w:r>
      <w:r w:rsidRPr="008A646F">
        <w:rPr>
          <w:rFonts w:ascii="GHEA Grapalat" w:eastAsia="Times New Roman" w:hAnsi="GHEA Grapalat" w:cs="Sylfaen"/>
          <w:sz w:val="24"/>
          <w:szCs w:val="24"/>
          <w:lang w:val="hy-AM"/>
        </w:rPr>
        <w:t xml:space="preserve"> </w:t>
      </w:r>
      <w:r w:rsidRPr="00F3673E">
        <w:rPr>
          <w:rFonts w:ascii="GHEA Grapalat" w:eastAsia="Times New Roman" w:hAnsi="GHEA Grapalat" w:cs="Sylfaen"/>
          <w:b/>
          <w:bCs/>
          <w:sz w:val="24"/>
          <w:szCs w:val="24"/>
          <w:lang w:val="hy-AM"/>
        </w:rPr>
        <w:t xml:space="preserve">(հատոր 1-ին, գ.թ. </w:t>
      </w:r>
      <w:r>
        <w:rPr>
          <w:rFonts w:ascii="GHEA Grapalat" w:eastAsia="Times New Roman" w:hAnsi="GHEA Grapalat" w:cs="Sylfaen"/>
          <w:b/>
          <w:bCs/>
          <w:sz w:val="24"/>
          <w:szCs w:val="24"/>
          <w:lang w:val="hy-AM"/>
        </w:rPr>
        <w:t>83</w:t>
      </w:r>
      <w:r w:rsidRPr="00F3673E">
        <w:rPr>
          <w:rFonts w:ascii="GHEA Grapalat" w:eastAsia="Times New Roman" w:hAnsi="GHEA Grapalat" w:cs="Sylfaen"/>
          <w:b/>
          <w:bCs/>
          <w:sz w:val="24"/>
          <w:szCs w:val="24"/>
          <w:lang w:val="hy-AM"/>
        </w:rPr>
        <w:t>-</w:t>
      </w:r>
      <w:r>
        <w:rPr>
          <w:rFonts w:ascii="GHEA Grapalat" w:eastAsia="Times New Roman" w:hAnsi="GHEA Grapalat" w:cs="Sylfaen"/>
          <w:b/>
          <w:bCs/>
          <w:sz w:val="24"/>
          <w:szCs w:val="24"/>
          <w:lang w:val="hy-AM"/>
        </w:rPr>
        <w:t>88</w:t>
      </w:r>
      <w:r w:rsidRPr="00F3673E">
        <w:rPr>
          <w:rFonts w:ascii="GHEA Grapalat" w:eastAsia="Times New Roman" w:hAnsi="GHEA Grapalat" w:cs="Sylfaen"/>
          <w:b/>
          <w:bCs/>
          <w:sz w:val="24"/>
          <w:szCs w:val="24"/>
          <w:lang w:val="hy-AM"/>
        </w:rPr>
        <w:t>)</w:t>
      </w:r>
    </w:p>
    <w:p w14:paraId="64D122CE" w14:textId="6BD91A4C" w:rsidR="002D0367" w:rsidRPr="002D0367" w:rsidRDefault="008A646F"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9</w:t>
      </w:r>
      <w:r w:rsidRPr="002D0367">
        <w:rPr>
          <w:rFonts w:ascii="GHEA Grapalat" w:eastAsia="Times New Roman" w:hAnsi="GHEA Grapalat" w:cs="Sylfaen"/>
          <w:sz w:val="24"/>
          <w:szCs w:val="24"/>
          <w:lang w:val="hy-AM"/>
        </w:rPr>
        <w:t xml:space="preserve">) </w:t>
      </w:r>
      <w:r w:rsidR="002D0367" w:rsidRPr="002D0367">
        <w:rPr>
          <w:rFonts w:ascii="GHEA Grapalat" w:eastAsia="Times New Roman" w:hAnsi="GHEA Grapalat" w:cs="Sylfaen"/>
          <w:sz w:val="24"/>
          <w:szCs w:val="24"/>
          <w:lang w:val="hy-AM"/>
        </w:rPr>
        <w:t xml:space="preserve">Դատարանը, քննարկելով հայցային վաղեմություն կիրառելու միջնորդությունը, գործի քննությունը հայտարարել է ավարտված՝ հայտարարելով, որ դատական ակտը կհրապարակվի 28.10.2021 թվականին </w:t>
      </w:r>
      <w:r w:rsidR="002D0367" w:rsidRPr="00F3673E">
        <w:rPr>
          <w:rFonts w:ascii="GHEA Grapalat" w:eastAsia="Times New Roman" w:hAnsi="GHEA Grapalat" w:cs="Sylfaen"/>
          <w:b/>
          <w:bCs/>
          <w:sz w:val="24"/>
          <w:szCs w:val="24"/>
          <w:lang w:val="hy-AM"/>
        </w:rPr>
        <w:t>(հատոր 1-ին, գ.թ. 108-111)</w:t>
      </w:r>
      <w:r w:rsidR="002D0367" w:rsidRPr="002D0367">
        <w:rPr>
          <w:rFonts w:ascii="Cambria Math" w:eastAsia="Times New Roman" w:hAnsi="Cambria Math" w:cs="Cambria Math"/>
          <w:sz w:val="24"/>
          <w:szCs w:val="24"/>
          <w:lang w:val="hy-AM"/>
        </w:rPr>
        <w:t>․</w:t>
      </w:r>
    </w:p>
    <w:p w14:paraId="46311D2A" w14:textId="6B8DB593" w:rsidR="002D0367" w:rsidRPr="002D0367" w:rsidRDefault="008A646F"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10</w:t>
      </w:r>
      <w:r w:rsidR="002D0367" w:rsidRPr="002D0367">
        <w:rPr>
          <w:rFonts w:ascii="GHEA Grapalat" w:eastAsia="Times New Roman" w:hAnsi="GHEA Grapalat" w:cs="Sylfaen"/>
          <w:sz w:val="24"/>
          <w:szCs w:val="24"/>
          <w:lang w:val="hy-AM"/>
        </w:rPr>
        <w:t xml:space="preserve">) Դատարանը 28.10.2021 թվականին վճիռ է կայացրել հայցային վաղեմություն կիրառելու մասին միջնորդությունը բավարարելու և հայցը մերժելու մասին </w:t>
      </w:r>
      <w:r w:rsidR="002D0367" w:rsidRPr="00F3673E">
        <w:rPr>
          <w:rFonts w:ascii="GHEA Grapalat" w:eastAsia="Times New Roman" w:hAnsi="GHEA Grapalat" w:cs="Sylfaen"/>
          <w:b/>
          <w:bCs/>
          <w:sz w:val="24"/>
          <w:szCs w:val="24"/>
          <w:lang w:val="hy-AM"/>
        </w:rPr>
        <w:t>(հատոր 1-ին, գ.թ. 113-123)</w:t>
      </w:r>
      <w:r w:rsidR="002D0367" w:rsidRPr="002D0367">
        <w:rPr>
          <w:rFonts w:ascii="GHEA Grapalat" w:eastAsia="Times New Roman" w:hAnsi="GHEA Grapalat" w:cs="Sylfaen"/>
          <w:sz w:val="24"/>
          <w:szCs w:val="24"/>
          <w:lang w:val="hy-AM"/>
        </w:rPr>
        <w:t>։</w:t>
      </w:r>
    </w:p>
    <w:p w14:paraId="472783A4" w14:textId="77777777" w:rsidR="002D0367" w:rsidRDefault="002D0367"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4BCE77FC" w14:textId="77777777" w:rsidR="002D0367" w:rsidRDefault="002D0367"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bookmarkEnd w:id="4"/>
    <w:p w14:paraId="1DB42927" w14:textId="51916953" w:rsidR="00DE439C" w:rsidRPr="00A51D13" w:rsidRDefault="00DE439C" w:rsidP="005F4A6C">
      <w:pPr>
        <w:spacing w:after="0" w:line="240" w:lineRule="auto"/>
        <w:ind w:left="-810" w:right="-95" w:firstLine="450"/>
        <w:jc w:val="both"/>
        <w:rPr>
          <w:rFonts w:ascii="GHEA Grapalat" w:eastAsia="Times New Roman" w:hAnsi="GHEA Grapalat" w:cs="Times New Roman"/>
          <w:b/>
          <w:bCs/>
          <w:iCs/>
          <w:sz w:val="24"/>
          <w:szCs w:val="24"/>
          <w:u w:val="single"/>
          <w:lang w:val="hy-AM"/>
        </w:rPr>
      </w:pPr>
      <w:r w:rsidRPr="00A51D13">
        <w:rPr>
          <w:rFonts w:ascii="GHEA Grapalat" w:eastAsia="Times New Roman" w:hAnsi="GHEA Grapalat" w:cs="Times New Roman"/>
          <w:b/>
          <w:bCs/>
          <w:iCs/>
          <w:sz w:val="24"/>
          <w:szCs w:val="24"/>
          <w:u w:val="single"/>
          <w:lang w:val="hy-AM"/>
        </w:rPr>
        <w:t xml:space="preserve">4. </w:t>
      </w:r>
      <w:r w:rsidR="005F11A4" w:rsidRPr="00A51D13">
        <w:rPr>
          <w:rFonts w:ascii="GHEA Grapalat" w:eastAsia="Times New Roman" w:hAnsi="GHEA Grapalat" w:cs="Times New Roman"/>
          <w:b/>
          <w:bCs/>
          <w:iCs/>
          <w:sz w:val="24"/>
          <w:szCs w:val="24"/>
          <w:u w:val="single"/>
          <w:lang w:val="hy-AM"/>
        </w:rPr>
        <w:t>Հատուկ կարծիքի հիմնավորումները</w:t>
      </w:r>
      <w:r w:rsidRPr="00A51D13">
        <w:rPr>
          <w:rFonts w:ascii="GHEA Grapalat" w:eastAsia="Times New Roman" w:hAnsi="GHEA Grapalat" w:cs="Times New Roman"/>
          <w:b/>
          <w:bCs/>
          <w:iCs/>
          <w:sz w:val="24"/>
          <w:szCs w:val="24"/>
          <w:u w:val="single"/>
          <w:lang w:val="hy-AM"/>
        </w:rPr>
        <w:t>`</w:t>
      </w:r>
    </w:p>
    <w:p w14:paraId="15BC8A3B"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 xml:space="preserve">Սույն գործի փաստերի համաձայն՝ Հասմիկ Պապյանը հայց է ներկայացրել Դատարան ընդդեմ Հրանտ Պապյանի՝ պահանջելով 18.07.2009 թվականին Երևանի Շենգավիթ վարչական շրջանի Բագրատունյաց փողոցի 17-րդ շենքի թիվ 91 և 15.12.2019 թվականին Երևանի Հերացու փողոցի 10-րդ շենքի թիվ 44 հասցեներում գտնվող գույքի վերաբերյալ կնքված շինծու առուվաճառքի պայմանագրերի նկատմամբ կիրառել առոչինչ գործարքի անվավերության հետևանքներ՝ անվավեր ճանաչել Հրանտ Պապյանի անվամբ տրված սեփականության իրավունքի գրանցման վկայականները: Դատարանի 23.10.2020 թվականի որոշմամբ հայցադիմումն ընդունվել է վարույթ։ </w:t>
      </w:r>
    </w:p>
    <w:p w14:paraId="7D0FBA8B"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Դատարանը 11.01.2021 թվականին որոշում է կայացրել 22.02.2021 թվականին նախնական դատական նիստ նշանակելու մասին։</w:t>
      </w:r>
    </w:p>
    <w:p w14:paraId="5F7460C7"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lastRenderedPageBreak/>
        <w:t>Մինչ նշանակված նախնական դատական նիստը՝ 19.02.2021 թվականին, պատասխանող Հրանտ Պապյանի ներկայացուցիչը ներկայացրել է հայցային վաղեմություն կիրառելու մասին միջնորդություն։ Դատարանը 22.02.2021 թվականին որոշում է կայացրել գործին մասնակցող անձանց միջև միջնորդության լուծման համար նշանակություն ունեցող փաստերի ապացուցման պարտականությունը բաշխելու մասին, և 22.02.2021 թվականին նշանակված նախնական դատական նիստը հետաձգել է, ու հաջորդ նախնական դատական նիստը նշանակել է 15.06.2021 թվականին։ 15.06.2021 թվականին նշանակված նախնական դատական նիստը ևս հետաձգվել է, և հաջորդ նախնական դատական նիստը նշանակվել է 07.10.2021 թվականին։</w:t>
      </w:r>
    </w:p>
    <w:p w14:paraId="0EB19CEB"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Հասմիկ Պապյանը 07.10.2021 թվականին Դատարան է ներկայացրել հայցի առարկայի և հիմքի փոփոխություն թույլատրելու վերաբերյալ միջնորդություն՝ պահանջելով ճանաչել իր սեփականության իրավունքը Երևանի Բագրատունյաց պողոտայի 17-րդ շենքի թիվ 91 և Երևանի Մ. Հերացու փողոցի 10-րդ շենքի թիվ 44 հասցեներում գտնվող անշարժ գույքի նկատմամբ՝ դրանց նկատմամբ դադարեցնելով Հրանտ Պապյանի սեփականության իրավունքը։ 07.10.2021 թվականին նշանակված նախնական դատական նիստում Դատարանը որոշում է կայացրել հայցի առարկայի և հիմքի փոփոխությունը թույլատրելու վերաբերյալ միջնորդությունը «առկախելու» մասին՝ պատճառաբանելով, որ դեռ չի անդրադարձել հայցային վաղեմություն կիրառելու մասին պատասխանող Հրանտ Պապյանի միջնորդությանը, ու որոշել է այդ փուլում չքննարկել հայցի առարկայի և հիմքի փոփոխություն թույլատրելու վերաբերյալ միջնորդությունը։</w:t>
      </w:r>
    </w:p>
    <w:p w14:paraId="4EDDA90E"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Դատարանը, քննարկելով հայցային վաղեմություն կիրառելու միջնորդությունը, գործի քննությունը հայտարարել է ավարտված՝ հայտարարելով, որ դատական ակտը կհրապարակվի 28.10.2021 թվականին։</w:t>
      </w:r>
    </w:p>
    <w:p w14:paraId="28AB5514"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Դատարանը 28.10.2021 թվականին վճիռ է կայացրել հայցային վաղեմություն կիրառելու մասին միջնորդությունը բավարարելու և հայցը մերժելու մասին։</w:t>
      </w:r>
    </w:p>
    <w:p w14:paraId="4FEBB5AF"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Վերաքննիչ դատարանը, պատճառաբանելով, որ</w:t>
      </w:r>
    </w:p>
    <w:p w14:paraId="20A5D71D"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 «հայցի հիմքն ու առարկան փոփոխելու վերաբերյալ միջնորդություն ներկայացնելն այն դատավարական գործողությունն է, որի միջոցով հայցվորն իրացնում է իրեն վերապահված մեկ այլ իրավունք, դիմելով դատարանին՝ գործի քննությունը սկզբնապես ներկայացված հայցի հիմքից և (կամ) առարկայից տարբերվող այլ հիմքի և (կամ) առարկայի շրջանակներում շարունակելու համար։ Նշվածից հետևում է նաև, որ դատարանը պարտավոր է հայցը քննել դրանով ներկայացված հիմքերի և առարկայի շրջանակներում, հետևաբար որոշակիորեն կաշկանդված է նաև հայցի հիմքի և առարկայի փոփոխությունը թույլատրելու արդյունքում փոփոխված հայցի շրջանակներով, հետևաբար բոլոր այն դեպքերում, երբ սահմանված կարգով և ժամկետներում ներկայացվել է հայցի հիմքի և առարկայի փոփոխության վերաբերյալ միջնորդություն, դատարանն անկախ միջնորդությունների ներկայացման հաջորդականությունից, նախևառաջ պետք է քննության առարկա դարձնի հենց այդ միջնորդությունը, քանի որ դրա լուծումն է կանխորոշում, թե որ հիմքերի և առարկայի շրջանակներում է շարունակվելու գործի քննությունը»,</w:t>
      </w:r>
    </w:p>
    <w:p w14:paraId="153A3387"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 «հայցային վաղեմություն կիրառելու միջնորդությունն ավելի վաղ ներկայացված լինելն ինքնին չէր կարող խոչընդոտ հանդիսանալ հայցի հիմքն ու առարկան փոփոխելու միջնորդությունը քննության առնելու համար, հետևաբար, դատարանի կողմից այդ միջնորդությունը չքննարկելը, կամ դրա քննարկումը հայցային վաղեմություն կիրառելու միջնորդության քննարկման արդյունքից կախման մեջ դնելն իրավաչափ չէ և ուղղակիորեն հանգեցրել է տնօրինչականության սկզբունքի խախտմանը»,</w:t>
      </w:r>
    </w:p>
    <w:p w14:paraId="74D77A29" w14:textId="77777777" w:rsidR="00455466" w:rsidRPr="00455466" w:rsidRDefault="00455466" w:rsidP="00455466">
      <w:pPr>
        <w:spacing w:after="0" w:line="240" w:lineRule="auto"/>
        <w:ind w:left="-810" w:right="-95" w:firstLine="450"/>
        <w:jc w:val="both"/>
        <w:rPr>
          <w:rFonts w:ascii="GHEA Grapalat" w:eastAsia="Times New Roman" w:hAnsi="GHEA Grapalat" w:cs="Sylfaen"/>
          <w:sz w:val="24"/>
          <w:szCs w:val="24"/>
          <w:lang w:val="hy-AM"/>
        </w:rPr>
      </w:pPr>
      <w:r w:rsidRPr="00455466">
        <w:rPr>
          <w:rFonts w:ascii="GHEA Grapalat" w:eastAsia="Times New Roman" w:hAnsi="GHEA Grapalat" w:cs="Sylfaen"/>
          <w:sz w:val="24"/>
          <w:szCs w:val="24"/>
          <w:lang w:val="hy-AM"/>
        </w:rPr>
        <w:t xml:space="preserve">եզրահանգել է, որ «չքննարկելով և չլուծելով հայցի հիմքն ու առարկան փոփոխելու մասին հայցվորի միջնորդությունը և մինչ այդ քննության առնելով հայցային վաղեմություն կիրառելու </w:t>
      </w:r>
      <w:r w:rsidRPr="00455466">
        <w:rPr>
          <w:rFonts w:ascii="GHEA Grapalat" w:eastAsia="Times New Roman" w:hAnsi="GHEA Grapalat" w:cs="Sylfaen"/>
          <w:sz w:val="24"/>
          <w:szCs w:val="24"/>
          <w:lang w:val="hy-AM"/>
        </w:rPr>
        <w:lastRenderedPageBreak/>
        <w:t>միջնորդությունը, դատարանը չի կիրառել ՀՀ քաղաքացիական դատավարության օրենսգրքի 12-րդ և 170-րդ հոդվածները և կիրառել է նույն օրենսգրքի 168-րդ հոդվածը, որը չպետք է կիրառեր, թույլ տալով դատավարական իրավունքի նորմերի այնպիսի խախտումներ, որոնք հանգեցրել են գործի սխալ լուծման, հետևաբար վերաքննիչ բողոքը հիմնավորված է ենթակա է բավարարման»։</w:t>
      </w:r>
    </w:p>
    <w:p w14:paraId="0819287E" w14:textId="77777777" w:rsidR="00455466" w:rsidRPr="00455466" w:rsidRDefault="00455466" w:rsidP="005F4A6C">
      <w:pPr>
        <w:spacing w:after="0" w:line="240" w:lineRule="auto"/>
        <w:ind w:left="-720" w:right="-95" w:firstLine="540"/>
        <w:jc w:val="both"/>
        <w:rPr>
          <w:rFonts w:ascii="GHEA Grapalat" w:eastAsia="Times New Roman" w:hAnsi="GHEA Grapalat" w:cs="Sylfaen"/>
          <w:bCs/>
          <w:noProof/>
          <w:sz w:val="24"/>
          <w:szCs w:val="24"/>
          <w:lang w:val="hy-AM" w:eastAsia="ru-RU"/>
        </w:rPr>
      </w:pPr>
    </w:p>
    <w:p w14:paraId="6DB83A86" w14:textId="4C543FAD" w:rsidR="008023A4" w:rsidRPr="00455466" w:rsidRDefault="005F11A4" w:rsidP="00455466">
      <w:pPr>
        <w:spacing w:after="0" w:line="240" w:lineRule="auto"/>
        <w:ind w:left="-720" w:right="-95" w:firstLine="540"/>
        <w:jc w:val="both"/>
        <w:rPr>
          <w:rFonts w:ascii="GHEA Grapalat" w:eastAsia="Times New Roman" w:hAnsi="GHEA Grapalat" w:cs="Sylfaen"/>
          <w:bCs/>
          <w:noProof/>
          <w:sz w:val="24"/>
          <w:szCs w:val="24"/>
          <w:lang w:val="hy-AM" w:eastAsia="ru-RU"/>
        </w:rPr>
      </w:pPr>
      <w:r w:rsidRPr="00455466">
        <w:rPr>
          <w:rFonts w:ascii="GHEA Grapalat" w:eastAsia="Times New Roman" w:hAnsi="GHEA Grapalat" w:cs="Sylfaen"/>
          <w:b/>
          <w:noProof/>
          <w:sz w:val="24"/>
          <w:szCs w:val="24"/>
          <w:lang w:val="hy-AM" w:eastAsia="ru-RU"/>
        </w:rPr>
        <w:t>Վճռաբեկ դատարան</w:t>
      </w:r>
      <w:r w:rsidR="00871429" w:rsidRPr="00455466">
        <w:rPr>
          <w:rFonts w:ascii="GHEA Grapalat" w:eastAsia="Times New Roman" w:hAnsi="GHEA Grapalat" w:cs="Sylfaen"/>
          <w:b/>
          <w:noProof/>
          <w:sz w:val="24"/>
          <w:szCs w:val="24"/>
          <w:lang w:val="hy-AM" w:eastAsia="ru-RU"/>
        </w:rPr>
        <w:t>ն</w:t>
      </w:r>
      <w:r w:rsidRPr="00455466">
        <w:rPr>
          <w:rFonts w:ascii="GHEA Grapalat" w:eastAsia="Times New Roman" w:hAnsi="GHEA Grapalat" w:cs="Sylfaen"/>
          <w:bCs/>
          <w:noProof/>
          <w:sz w:val="24"/>
          <w:szCs w:val="24"/>
          <w:lang w:val="hy-AM" w:eastAsia="ru-RU"/>
        </w:rPr>
        <w:t xml:space="preserve"> </w:t>
      </w:r>
      <w:r w:rsidRPr="00A51D13">
        <w:rPr>
          <w:rFonts w:ascii="GHEA Grapalat" w:eastAsia="Times New Roman" w:hAnsi="GHEA Grapalat" w:cs="Sylfaen"/>
          <w:bCs/>
          <w:noProof/>
          <w:sz w:val="24"/>
          <w:szCs w:val="24"/>
          <w:lang w:val="hy-AM" w:eastAsia="ru-RU"/>
        </w:rPr>
        <w:t>արձանագրել է</w:t>
      </w:r>
      <w:r w:rsidR="004F10BA" w:rsidRPr="00A51D13">
        <w:rPr>
          <w:rFonts w:ascii="GHEA Grapalat" w:eastAsia="Times New Roman" w:hAnsi="GHEA Grapalat" w:cs="Sylfaen"/>
          <w:bCs/>
          <w:noProof/>
          <w:sz w:val="24"/>
          <w:szCs w:val="24"/>
          <w:lang w:val="hy-AM" w:eastAsia="ru-RU"/>
        </w:rPr>
        <w:t xml:space="preserve"> </w:t>
      </w:r>
      <w:r w:rsidR="00871429" w:rsidRPr="00A51D13">
        <w:rPr>
          <w:rFonts w:ascii="GHEA Grapalat" w:eastAsia="Times New Roman" w:hAnsi="GHEA Grapalat" w:cs="Sylfaen"/>
          <w:bCs/>
          <w:noProof/>
          <w:sz w:val="24"/>
          <w:szCs w:val="24"/>
          <w:lang w:val="hy-AM" w:eastAsia="ru-RU"/>
        </w:rPr>
        <w:t xml:space="preserve">որ </w:t>
      </w:r>
      <w:r w:rsidR="00050D38" w:rsidRPr="00455466">
        <w:rPr>
          <w:rFonts w:ascii="GHEA Grapalat" w:eastAsia="Times New Roman" w:hAnsi="GHEA Grapalat" w:cs="Sylfaen"/>
          <w:bCs/>
          <w:noProof/>
          <w:sz w:val="24"/>
          <w:szCs w:val="24"/>
          <w:lang w:val="hy-AM" w:eastAsia="ru-RU"/>
        </w:rPr>
        <w:t>«</w:t>
      </w:r>
      <w:r w:rsidR="00455466" w:rsidRPr="00455466">
        <w:rPr>
          <w:rFonts w:ascii="GHEA Grapalat" w:eastAsia="Times New Roman" w:hAnsi="GHEA Grapalat" w:cs="Sylfaen"/>
          <w:bCs/>
          <w:noProof/>
          <w:sz w:val="24"/>
          <w:szCs w:val="24"/>
          <w:lang w:val="hy-AM" w:eastAsia="ru-RU"/>
        </w:rPr>
        <w:t>(</w:t>
      </w:r>
      <w:r w:rsidR="00455466" w:rsidRPr="00455466">
        <w:rPr>
          <w:rFonts w:ascii="Cambria Math" w:eastAsia="Times New Roman" w:hAnsi="Cambria Math" w:cs="Cambria Math"/>
          <w:bCs/>
          <w:noProof/>
          <w:sz w:val="24"/>
          <w:szCs w:val="24"/>
          <w:lang w:val="hy-AM" w:eastAsia="ru-RU"/>
        </w:rPr>
        <w:t>․․․</w:t>
      </w:r>
      <w:r w:rsidR="00455466" w:rsidRPr="00455466">
        <w:rPr>
          <w:rFonts w:ascii="GHEA Grapalat" w:eastAsia="Times New Roman" w:hAnsi="GHEA Grapalat" w:cs="Sylfaen"/>
          <w:bCs/>
          <w:noProof/>
          <w:sz w:val="24"/>
          <w:szCs w:val="24"/>
          <w:lang w:val="hy-AM" w:eastAsia="ru-RU"/>
        </w:rPr>
        <w:t xml:space="preserve">) </w:t>
      </w:r>
      <w:r w:rsidR="00455466" w:rsidRPr="00455466">
        <w:rPr>
          <w:rFonts w:ascii="GHEA Grapalat" w:eastAsia="Times New Roman" w:hAnsi="GHEA Grapalat" w:cs="Sylfaen"/>
          <w:bCs/>
          <w:i/>
          <w:iCs/>
          <w:noProof/>
          <w:sz w:val="24"/>
          <w:szCs w:val="24"/>
          <w:lang w:val="hy-AM" w:eastAsia="ru-RU"/>
        </w:rPr>
        <w:t>Դատարանը, արձանագրային որոշում կայացնելով վերը նշված պատճառաբանությամբ հայցի առարկայի և հիմքի փոփոխություն թույլատրելու վերաբերյալ գրավոր միջնորդության քննարկումն «առկախելու մասին», խախտել է ՀՀ քաղաքացիական դատավարության օրենսգրքի 152-րդ հոդվածի պահանջը, քանի որ կայացրել է նշված նորմի բովանդակությունից չբխող որոշում, այնքանով, որքանով օրենսդիրը ՀՀ քաղաքացիական դատավարության օրենսգրքի 152-րդ հոդվածով նման տեսակի որոշում կայացնելու լիազորություն դատարաններին չի վերապահել։ (</w:t>
      </w:r>
      <w:r w:rsidR="00455466" w:rsidRPr="00455466">
        <w:rPr>
          <w:rFonts w:ascii="Cambria Math" w:eastAsia="Times New Roman" w:hAnsi="Cambria Math" w:cs="Cambria Math"/>
          <w:bCs/>
          <w:i/>
          <w:iCs/>
          <w:noProof/>
          <w:sz w:val="24"/>
          <w:szCs w:val="24"/>
          <w:lang w:val="hy-AM" w:eastAsia="ru-RU"/>
        </w:rPr>
        <w:t>․․․</w:t>
      </w:r>
      <w:r w:rsidR="00455466" w:rsidRPr="00455466">
        <w:rPr>
          <w:rFonts w:ascii="GHEA Grapalat" w:eastAsia="Times New Roman" w:hAnsi="GHEA Grapalat" w:cs="Sylfaen"/>
          <w:bCs/>
          <w:i/>
          <w:iCs/>
          <w:noProof/>
          <w:sz w:val="24"/>
          <w:szCs w:val="24"/>
          <w:lang w:val="hy-AM" w:eastAsia="ru-RU"/>
        </w:rPr>
        <w:t>) Դատարանը, չքննարկելով ու չլուծելով հայցի առարկայի և հիմքի փոփոխություն թույլատրելու վերաբերյալ օրենքով սահմանված ժամկետում հայցվորի ներկայացրած գրավոր միջնորդությունն ու առաջնահերթություն տալով ժամանակագրական առումով մինչ այդ ներկայացված հայցային վաղեմություն կիրառելու մասին միջնորդությանը, խախտել է հայցվորի տնօրինչականության սկզբունքը՝ անտեսելով ինչպես այն հանգամանքը, որ հայցվորը գործել է ՀՀ քաղաքացիական դատավարության օրենսգրքով իրեն վերապահված տնօրինչականության սկզբունքի շրջանակներում ու այդ նպատակով ցանկացել է իրացնել իր դատավարական իրավունքները, այնպես էլ՝  օրենսդրի կողմից սահմանված հայցային վաղեմություն կիրառելու մասին միջնորդությունը քննության առնելու վերը նշված ընթացակարգը։</w:t>
      </w:r>
      <w:r w:rsidR="00050D38" w:rsidRPr="00455466">
        <w:rPr>
          <w:rFonts w:ascii="GHEA Grapalat" w:eastAsia="Times New Roman" w:hAnsi="GHEA Grapalat" w:cs="Sylfaen"/>
          <w:bCs/>
          <w:noProof/>
          <w:sz w:val="24"/>
          <w:szCs w:val="24"/>
          <w:lang w:val="hy-AM" w:eastAsia="ru-RU"/>
        </w:rPr>
        <w:t>»։</w:t>
      </w:r>
    </w:p>
    <w:p w14:paraId="4504F2F4" w14:textId="77777777" w:rsidR="008023A4" w:rsidRPr="00A51D13" w:rsidRDefault="008023A4" w:rsidP="005F4A6C">
      <w:pPr>
        <w:spacing w:after="0" w:line="240" w:lineRule="auto"/>
        <w:ind w:left="-810" w:right="-95" w:firstLine="450"/>
        <w:jc w:val="both"/>
        <w:rPr>
          <w:rFonts w:ascii="GHEA Grapalat" w:eastAsia="Times New Roman" w:hAnsi="GHEA Grapalat" w:cs="Times New Roman"/>
          <w:bCs/>
          <w:iCs/>
          <w:sz w:val="24"/>
          <w:szCs w:val="24"/>
          <w:lang w:val="hy-AM"/>
        </w:rPr>
      </w:pPr>
    </w:p>
    <w:p w14:paraId="2BA7B02C" w14:textId="663C03C2" w:rsidR="00ED3FD1" w:rsidRPr="00A51D13" w:rsidRDefault="00DE439C" w:rsidP="005F4A6C">
      <w:pPr>
        <w:spacing w:after="0" w:line="240" w:lineRule="auto"/>
        <w:ind w:left="-810" w:right="-95" w:firstLine="450"/>
        <w:jc w:val="both"/>
        <w:rPr>
          <w:rFonts w:ascii="GHEA Grapalat" w:eastAsia="Times New Roman" w:hAnsi="GHEA Grapalat" w:cs="Times New Roman"/>
          <w:bCs/>
          <w:iCs/>
          <w:sz w:val="24"/>
          <w:szCs w:val="24"/>
          <w:lang w:val="hy-AM"/>
        </w:rPr>
      </w:pPr>
      <w:r w:rsidRPr="00A51D13">
        <w:rPr>
          <w:rFonts w:ascii="GHEA Grapalat" w:eastAsia="Times New Roman" w:hAnsi="GHEA Grapalat" w:cs="Times New Roman"/>
          <w:bCs/>
          <w:iCs/>
          <w:sz w:val="24"/>
          <w:szCs w:val="24"/>
          <w:lang w:val="hy-AM"/>
        </w:rPr>
        <w:t xml:space="preserve">Վճռաբեկ դատարանի </w:t>
      </w:r>
      <w:r w:rsidR="00FD7B13" w:rsidRPr="00A51D13">
        <w:rPr>
          <w:rFonts w:ascii="GHEA Grapalat" w:eastAsia="Times New Roman" w:hAnsi="GHEA Grapalat" w:cs="Sylfaen"/>
          <w:sz w:val="24"/>
          <w:szCs w:val="24"/>
          <w:lang w:val="hy-AM"/>
        </w:rPr>
        <w:t>դատավոր</w:t>
      </w:r>
      <w:r w:rsidR="00FD7B13" w:rsidRPr="00A51D13">
        <w:rPr>
          <w:rFonts w:ascii="GHEA Grapalat" w:eastAsia="Times New Roman" w:hAnsi="GHEA Grapalat"/>
          <w:sz w:val="24"/>
          <w:szCs w:val="24"/>
          <w:lang w:val="hy-AM"/>
        </w:rPr>
        <w:t xml:space="preserve"> </w:t>
      </w:r>
      <w:r w:rsidR="00FD7B13" w:rsidRPr="00A51D13">
        <w:rPr>
          <w:rFonts w:ascii="GHEA Grapalat" w:eastAsia="Times New Roman" w:hAnsi="GHEA Grapalat" w:cs="Sylfaen"/>
          <w:sz w:val="24"/>
          <w:szCs w:val="24"/>
          <w:lang w:val="hy-AM"/>
        </w:rPr>
        <w:t>Էդ. Սեդրակյանս</w:t>
      </w:r>
      <w:r w:rsidR="00455466" w:rsidRPr="00455466">
        <w:rPr>
          <w:rFonts w:ascii="GHEA Grapalat" w:eastAsia="Times New Roman" w:hAnsi="GHEA Grapalat" w:cs="Sylfaen"/>
          <w:sz w:val="24"/>
          <w:szCs w:val="24"/>
          <w:lang w:val="hy-AM"/>
        </w:rPr>
        <w:t xml:space="preserve">, </w:t>
      </w:r>
      <w:r w:rsidRPr="00A51D13">
        <w:rPr>
          <w:rFonts w:ascii="GHEA Grapalat" w:eastAsia="Times New Roman" w:hAnsi="GHEA Grapalat" w:cs="Times New Roman"/>
          <w:bCs/>
          <w:iCs/>
          <w:sz w:val="24"/>
          <w:szCs w:val="24"/>
          <w:lang w:val="hy-AM"/>
        </w:rPr>
        <w:t xml:space="preserve">համաձայն չլինելով վերը նշված որոշման պատճառաբանական և եզրափակիչ մասերում Վճռաբեկ դատարանի դատավորների մեծամասնության արտահայտած կարծիքի հետ, շարադրում </w:t>
      </w:r>
      <w:r w:rsidR="00455466">
        <w:rPr>
          <w:rFonts w:ascii="GHEA Grapalat" w:eastAsia="Times New Roman" w:hAnsi="GHEA Grapalat" w:cs="Times New Roman"/>
          <w:bCs/>
          <w:iCs/>
          <w:sz w:val="24"/>
          <w:szCs w:val="24"/>
          <w:lang w:val="hy-AM"/>
        </w:rPr>
        <w:t>եմ</w:t>
      </w:r>
      <w:r w:rsidRPr="00A51D13">
        <w:rPr>
          <w:rFonts w:ascii="GHEA Grapalat" w:eastAsia="Times New Roman" w:hAnsi="GHEA Grapalat" w:cs="Times New Roman"/>
          <w:bCs/>
          <w:iCs/>
          <w:sz w:val="24"/>
          <w:szCs w:val="24"/>
          <w:lang w:val="hy-AM"/>
        </w:rPr>
        <w:t xml:space="preserve"> հատուկ կարծիք</w:t>
      </w:r>
      <w:r w:rsidR="00455466">
        <w:rPr>
          <w:rFonts w:ascii="GHEA Grapalat" w:eastAsia="Times New Roman" w:hAnsi="GHEA Grapalat" w:cs="Times New Roman"/>
          <w:bCs/>
          <w:iCs/>
          <w:sz w:val="24"/>
          <w:szCs w:val="24"/>
          <w:lang w:val="hy-AM"/>
        </w:rPr>
        <w:t>ս</w:t>
      </w:r>
      <w:r w:rsidRPr="00A51D13">
        <w:rPr>
          <w:rFonts w:ascii="GHEA Grapalat" w:eastAsia="Times New Roman" w:hAnsi="GHEA Grapalat" w:cs="Times New Roman"/>
          <w:bCs/>
          <w:iCs/>
          <w:sz w:val="24"/>
          <w:szCs w:val="24"/>
          <w:lang w:val="hy-AM"/>
        </w:rPr>
        <w:t xml:space="preserve"> դրա վերաբերյալ:</w:t>
      </w:r>
    </w:p>
    <w:p w14:paraId="7E380884"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ՀՀ քաղաքացիական դատավարության օրենսգրքի 120-րդ հոդվածի 1-ին մասի համաձայն՝ հայցը հարուցվում է նույն օրենսգրքով սահմանված կարգով հայցադիմում ներկայացնելու միջոցով:</w:t>
      </w:r>
    </w:p>
    <w:p w14:paraId="46ABB0D4"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ՀՀ քաղաքացիական դատավարության օրենսգրքի 121-րդ հոդվածի 2-րդ մասի 5-րդ կետի համաձայն՝ հայցադիմումում պարտադիր նշվում են այն փաստերը, որոնց վրա հիմնվում են հայցապահանջները:</w:t>
      </w:r>
    </w:p>
    <w:p w14:paraId="43AB9F0A"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Նույն հոդվածի 2-րդ մասի 7-րդ կետի համաձայն՝ հայցադիմումում պարտադիր նշվում են պատասխանողին ուղղված նյութաիրավական պահանջը (պահանջները), իսկ մի քանի պատասխանողների դեմ հայցադիմում ներկայացնելիս հայցվորի` նրանցից յուրաքանչյուրին ուղղված պահանջը (պահանջները), եթե այն համիրավ չէ։</w:t>
      </w:r>
    </w:p>
    <w:p w14:paraId="2A011D4C"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ՀՀ քաղաքացիական դատավարության օրենսգրքի 167-րդ հոդվածի 1-ին մասի 1-ին կետի համաձայն՝ առաջին ատյանի դատարանը նախնական դատական նիստի ընթացքում պարզում է հայցի առարկան, հայցի փաստական և իրավական հիմքերը:</w:t>
      </w:r>
    </w:p>
    <w:p w14:paraId="07CDBE36"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Նույն հոդվածի 1-ին մասի 4-րդ կետի համաձայն՝ առաջին ատյանի դատարանը նախնական դատական նիստի ընթացքում պարզում է վիճելի իրավահարաբերության բնույթը, այդ թվում՝ կիրառելի իրավական նորմերը՝ չսահմանափակվելով գործին մասնակցող անձանց մատնանշած իրավական նորմերով:</w:t>
      </w:r>
    </w:p>
    <w:p w14:paraId="7B06C9AC" w14:textId="7567905B" w:rsid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 xml:space="preserve">Նույն հոդվածի 1-ին մասի 6-րդ կետի համաձայն՝ առաջին ատյանի դատարանը նախնական դատական նիստի ընթացքում պարզում է՝ հայցվորը պնդում է արդյոք իր </w:t>
      </w:r>
      <w:r w:rsidRPr="007D10EF">
        <w:rPr>
          <w:rFonts w:ascii="GHEA Grapalat" w:eastAsia="Times New Roman" w:hAnsi="GHEA Grapalat" w:cs="Times New Roman"/>
          <w:bCs/>
          <w:iCs/>
          <w:sz w:val="24"/>
          <w:szCs w:val="24"/>
          <w:lang w:val="hy-AM"/>
        </w:rPr>
        <w:lastRenderedPageBreak/>
        <w:t>պահանջները, պատասխանողն արդյոք ամբողջությամբ կամ մասնակի ընդունում է հայցվորի պահանջները, և գործին մասնակցող անձինք չեն ցանկանում արդյոք կնքել հաշտության համաձայնություն կամ վեճը լուծել հաշտարարության միջոցով՝ պարզաբանելով հաշտարարության էությունը։</w:t>
      </w:r>
    </w:p>
    <w:p w14:paraId="0752C473" w14:textId="08D81376" w:rsidR="00681756" w:rsidRPr="00681756" w:rsidRDefault="00681756"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 xml:space="preserve">Նույն հոդվածի 1-ին մասի </w:t>
      </w:r>
      <w:r>
        <w:rPr>
          <w:rFonts w:ascii="GHEA Grapalat" w:eastAsia="Times New Roman" w:hAnsi="GHEA Grapalat" w:cs="Times New Roman"/>
          <w:bCs/>
          <w:iCs/>
          <w:sz w:val="24"/>
          <w:szCs w:val="24"/>
          <w:lang w:val="hy-AM"/>
        </w:rPr>
        <w:t>8</w:t>
      </w:r>
      <w:r w:rsidRPr="007D10EF">
        <w:rPr>
          <w:rFonts w:ascii="GHEA Grapalat" w:eastAsia="Times New Roman" w:hAnsi="GHEA Grapalat" w:cs="Times New Roman"/>
          <w:bCs/>
          <w:iCs/>
          <w:sz w:val="24"/>
          <w:szCs w:val="24"/>
          <w:lang w:val="hy-AM"/>
        </w:rPr>
        <w:t>-րդ կետի համաձայն՝ առաջին ատյանի դատարանը նախնական դատական նիստի ընթացքում պարզում է՝</w:t>
      </w:r>
      <w:r>
        <w:rPr>
          <w:rFonts w:ascii="GHEA Grapalat" w:eastAsia="Times New Roman" w:hAnsi="GHEA Grapalat" w:cs="Times New Roman"/>
          <w:bCs/>
          <w:iCs/>
          <w:sz w:val="24"/>
          <w:szCs w:val="24"/>
          <w:lang w:val="hy-AM"/>
        </w:rPr>
        <w:t xml:space="preserve"> </w:t>
      </w:r>
      <w:r w:rsidRPr="00681756">
        <w:rPr>
          <w:rFonts w:ascii="GHEA Grapalat" w:eastAsia="Times New Roman" w:hAnsi="GHEA Grapalat" w:cs="Times New Roman"/>
          <w:bCs/>
          <w:iCs/>
          <w:sz w:val="24"/>
          <w:szCs w:val="24"/>
          <w:lang w:val="hy-AM"/>
        </w:rPr>
        <w:t>գործին մասնակցող անձանց հետ քննարկում է ապացուցման պարտականությունը նրանց միջև բաշխելու հարցը,</w:t>
      </w:r>
    </w:p>
    <w:p w14:paraId="4E73C431"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Նույն հոդվածի 1-ին մասի 13-րդ կետի համաձայն՝ առաջին ատյանի դատարանը նախնական դատական նիստի ընթացքում քննում է գործի արդյունավետ քննությանն ուղղված՝ գործին մասնակցող անձանց այլ միջնորդությունները, ինչպես նաև իրականացնում է նույն օրենսգրքով նախատեսված՝ գործի արդյունավետ քննությանն ուղղված այլ գործողություններ:</w:t>
      </w:r>
    </w:p>
    <w:p w14:paraId="4A3A7D9E" w14:textId="77777777" w:rsidR="007D10EF" w:rsidRPr="007D10EF" w:rsidRDefault="007D10EF" w:rsidP="007D10EF">
      <w:pPr>
        <w:spacing w:after="0" w:line="240" w:lineRule="auto"/>
        <w:ind w:left="-810" w:right="-95" w:firstLine="450"/>
        <w:jc w:val="both"/>
        <w:rPr>
          <w:rFonts w:ascii="GHEA Grapalat" w:eastAsia="Times New Roman" w:hAnsi="GHEA Grapalat" w:cs="Times New Roman"/>
          <w:bCs/>
          <w:iCs/>
          <w:sz w:val="24"/>
          <w:szCs w:val="24"/>
          <w:lang w:val="hy-AM"/>
        </w:rPr>
      </w:pPr>
      <w:bookmarkStart w:id="9" w:name="_Hlk144197068"/>
      <w:r w:rsidRPr="007D10EF">
        <w:rPr>
          <w:rFonts w:ascii="GHEA Grapalat" w:eastAsia="Times New Roman" w:hAnsi="GHEA Grapalat" w:cs="Times New Roman"/>
          <w:bCs/>
          <w:iCs/>
          <w:sz w:val="24"/>
          <w:szCs w:val="24"/>
          <w:lang w:val="hy-AM"/>
        </w:rPr>
        <w:t xml:space="preserve">ՀՀ քաղաքացիական դատավարության օրենսգրքի 168-րդ հոդվածի 1-ին մասի համաձայն՝ </w:t>
      </w:r>
      <w:bookmarkEnd w:id="9"/>
      <w:r w:rsidRPr="007D10EF">
        <w:rPr>
          <w:rFonts w:ascii="GHEA Grapalat" w:eastAsia="Times New Roman" w:hAnsi="GHEA Grapalat" w:cs="Times New Roman"/>
          <w:bCs/>
          <w:iCs/>
          <w:sz w:val="24"/>
          <w:szCs w:val="24"/>
          <w:lang w:val="hy-AM"/>
        </w:rPr>
        <w:t>գործին մասնակցող անձը կարող է վկայակոչել հայցային վաղեմության ժամկետի լրանալու փաստը մինչև գործով ապացուցման պարտականությունը բաշխելու մասին որոշում կայացնելը, բացառությամբ այն դեպքերի, երբ նա հիմնավորում է տվյալ փաստը մինչ այդ վկայակոչելու անհնարինությունն իրենից անկախ պատճառներով: Այդ դեպքում հայցային վաղեմության ժամկետի լրանալու փաստը կարող է վկայակոչվել ոչ ուշ, քան մինչև առաջին ատյանի դատարանում դատաքննության ավարտը:</w:t>
      </w:r>
    </w:p>
    <w:p w14:paraId="40F1ECDE" w14:textId="77777777" w:rsidR="007D10EF" w:rsidRPr="00681756" w:rsidRDefault="007D10EF" w:rsidP="00681756">
      <w:pPr>
        <w:spacing w:after="0" w:line="240" w:lineRule="auto"/>
        <w:ind w:left="-810" w:right="-95" w:firstLine="450"/>
        <w:jc w:val="both"/>
        <w:rPr>
          <w:rFonts w:ascii="GHEA Grapalat" w:eastAsia="Times New Roman" w:hAnsi="GHEA Grapalat" w:cs="Times New Roman"/>
          <w:bCs/>
          <w:iCs/>
          <w:sz w:val="24"/>
          <w:szCs w:val="24"/>
          <w:lang w:val="hy-AM"/>
        </w:rPr>
      </w:pPr>
      <w:r w:rsidRPr="00681756">
        <w:rPr>
          <w:rFonts w:ascii="GHEA Grapalat" w:eastAsia="Times New Roman" w:hAnsi="GHEA Grapalat" w:cs="Times New Roman"/>
          <w:bCs/>
          <w:iCs/>
          <w:sz w:val="24"/>
          <w:szCs w:val="24"/>
          <w:lang w:val="hy-AM"/>
        </w:rPr>
        <w:t>Նույն հոդվածի 2-րդ մասի համաձայն՝ հայցային վաղեմություն կիրառելու մասին միջնորդություն ներկայացված լինելու դեպքում դատարանը նույն օրենսգրքի 167-րդ հոդվածի 1-ին մասի 1-6-րդ կետերում նշված դատավարական գործողությունները կատարելուց հետո հայցային վաղեմություն կիրառելու դիմումի և դրա դեմ բերված առարկությունների հիման վրա արձանագրային որոշմամբ՝</w:t>
      </w:r>
    </w:p>
    <w:p w14:paraId="1C18CBA7" w14:textId="77777777" w:rsidR="007D10EF" w:rsidRPr="00681756" w:rsidRDefault="007D10EF" w:rsidP="00681756">
      <w:pPr>
        <w:spacing w:after="0" w:line="240" w:lineRule="auto"/>
        <w:ind w:left="-810" w:right="-95" w:firstLine="450"/>
        <w:jc w:val="both"/>
        <w:rPr>
          <w:rFonts w:ascii="GHEA Grapalat" w:eastAsia="Times New Roman" w:hAnsi="GHEA Grapalat" w:cs="Times New Roman"/>
          <w:bCs/>
          <w:iCs/>
          <w:sz w:val="24"/>
          <w:szCs w:val="24"/>
          <w:lang w:val="hy-AM"/>
        </w:rPr>
      </w:pPr>
      <w:r w:rsidRPr="00681756">
        <w:rPr>
          <w:rFonts w:ascii="GHEA Grapalat" w:eastAsia="Times New Roman" w:hAnsi="GHEA Grapalat" w:cs="Times New Roman"/>
          <w:bCs/>
          <w:iCs/>
          <w:sz w:val="24"/>
          <w:szCs w:val="24"/>
          <w:lang w:val="hy-AM"/>
        </w:rPr>
        <w:t>1) որոշում է միջնորդության լուծման համար նշանակություն ունեցող փաստերի շրջանակը.</w:t>
      </w:r>
    </w:p>
    <w:p w14:paraId="7E4998AF" w14:textId="77777777" w:rsidR="007D10EF" w:rsidRPr="00681756" w:rsidRDefault="007D10EF" w:rsidP="00681756">
      <w:pPr>
        <w:spacing w:after="0" w:line="240" w:lineRule="auto"/>
        <w:ind w:left="-810" w:right="-95" w:firstLine="450"/>
        <w:jc w:val="both"/>
        <w:rPr>
          <w:rFonts w:ascii="GHEA Grapalat" w:eastAsia="Times New Roman" w:hAnsi="GHEA Grapalat" w:cs="Times New Roman"/>
          <w:bCs/>
          <w:iCs/>
          <w:sz w:val="24"/>
          <w:szCs w:val="24"/>
          <w:lang w:val="hy-AM"/>
        </w:rPr>
      </w:pPr>
      <w:r w:rsidRPr="00681756">
        <w:rPr>
          <w:rFonts w:ascii="GHEA Grapalat" w:eastAsia="Times New Roman" w:hAnsi="GHEA Grapalat" w:cs="Times New Roman"/>
          <w:bCs/>
          <w:iCs/>
          <w:sz w:val="24"/>
          <w:szCs w:val="24"/>
          <w:lang w:val="hy-AM"/>
        </w:rPr>
        <w:t>2) գործին մասնակցող անձանց միջև բաշխում է միջնորդության լուծման համար նշանակություն ունեցող փաստերի ապացուցման պարտականությունը.</w:t>
      </w:r>
    </w:p>
    <w:p w14:paraId="68737BAA" w14:textId="77777777" w:rsidR="007D10EF" w:rsidRPr="00681756" w:rsidRDefault="007D10EF" w:rsidP="00681756">
      <w:pPr>
        <w:spacing w:after="0" w:line="240" w:lineRule="auto"/>
        <w:ind w:left="-810" w:right="-95" w:firstLine="450"/>
        <w:jc w:val="both"/>
        <w:rPr>
          <w:rFonts w:ascii="GHEA Grapalat" w:eastAsia="Times New Roman" w:hAnsi="GHEA Grapalat" w:cs="Times New Roman"/>
          <w:bCs/>
          <w:iCs/>
          <w:sz w:val="24"/>
          <w:szCs w:val="24"/>
          <w:lang w:val="hy-AM"/>
        </w:rPr>
      </w:pPr>
      <w:r w:rsidRPr="00681756">
        <w:rPr>
          <w:rFonts w:ascii="GHEA Grapalat" w:eastAsia="Times New Roman" w:hAnsi="GHEA Grapalat" w:cs="Times New Roman"/>
          <w:bCs/>
          <w:iCs/>
          <w:sz w:val="24"/>
          <w:szCs w:val="24"/>
          <w:lang w:val="hy-AM"/>
        </w:rPr>
        <w:t>3) գործին մասնակցող անձանց հետ քննարկում է նրանց կողմից ապացույցներ ներկայացնելու համար ժամկետ տրամադրելու հարցը և անհրաժեշտության դեպքում սահմանում է ապացույցներ ներկայացնելու ժամկետը.</w:t>
      </w:r>
    </w:p>
    <w:p w14:paraId="315C1FF8" w14:textId="77777777" w:rsidR="007D10EF" w:rsidRPr="00681756" w:rsidRDefault="007D10EF" w:rsidP="00681756">
      <w:pPr>
        <w:spacing w:after="0" w:line="240" w:lineRule="auto"/>
        <w:ind w:left="-810" w:right="-95" w:firstLine="450"/>
        <w:jc w:val="both"/>
        <w:rPr>
          <w:rFonts w:ascii="GHEA Grapalat" w:eastAsia="Times New Roman" w:hAnsi="GHEA Grapalat" w:cs="Times New Roman"/>
          <w:bCs/>
          <w:iCs/>
          <w:sz w:val="24"/>
          <w:szCs w:val="24"/>
          <w:lang w:val="hy-AM"/>
        </w:rPr>
      </w:pPr>
      <w:r w:rsidRPr="00681756">
        <w:rPr>
          <w:rFonts w:ascii="GHEA Grapalat" w:eastAsia="Times New Roman" w:hAnsi="GHEA Grapalat" w:cs="Times New Roman"/>
          <w:bCs/>
          <w:iCs/>
          <w:sz w:val="24"/>
          <w:szCs w:val="24"/>
          <w:lang w:val="hy-AM"/>
        </w:rPr>
        <w:t>4) իրականացնում է հայցային վաղեմություն կիրառելու մասին միջնորդության արդյունավետ քննությանն ուղղված այլ գործողություններ:</w:t>
      </w:r>
    </w:p>
    <w:p w14:paraId="3643468F"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Նույն հոդվածի 3-րդ մասի համաձայն՝ նույն հոդվածի 2-րդ մասով նախատեսված գործողությունները կատարելուց հետո դատարանը, հաշվի առնելով գործին մասնակցող անձանց կարծիքը, որոշում է հայցային վաղեմություն կիրառելու միջնորդությունը տվյալ կամ հաջորդ դատական նիստում քննելու հարցը:</w:t>
      </w:r>
    </w:p>
    <w:p w14:paraId="4DF6B124"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Նույն հոդվածի 4-րդ մասի համաձայն՝ հայցային վաղեմություն կիրառելու միջնորդության և դրա դեմ բերված առարկությունները քննարկելուց հետո դատարանը գործի քննությունը հայտարարում է ավարտված և հրապարակում է դատական ակտի հրապարակման ժամանակը և վայրը:</w:t>
      </w:r>
    </w:p>
    <w:p w14:paraId="0BF6A014"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Նույն հոդվածի 6-րդ մասի համաձայն՝ հայցային վաղեմություն կիրառելու հիմքերի առկայության դեպքում դատարանը վճիռ է կայացնում հայցը մերժելու մասին՝ առանց անդրադառնալու գործի այլ փաստերի հաստատմանը և գնահատմանը:</w:t>
      </w:r>
    </w:p>
    <w:p w14:paraId="0F67C542"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 xml:space="preserve">ՀՀ քաղաքացիական դատավարության օրենսգրքի 169-րդ հոդվածի 1-ին մասի համաձայն՝ նույն օրենսգրքի 167-րդ հոդվածի 1-ին մասի 1-9-րդ կետերով նախատեսված </w:t>
      </w:r>
      <w:r w:rsidRPr="0078707A">
        <w:rPr>
          <w:rFonts w:ascii="GHEA Grapalat" w:eastAsia="Times New Roman" w:hAnsi="GHEA Grapalat" w:cs="Times New Roman"/>
          <w:bCs/>
          <w:iCs/>
          <w:sz w:val="24"/>
          <w:szCs w:val="24"/>
          <w:lang w:val="hy-AM"/>
        </w:rPr>
        <w:lastRenderedPageBreak/>
        <w:t>հարցերը քննարկելուց հետո առաջին ատյանի դատարանը կայացնում է ապացուցման պարտականությունը բաշխելու մասին որոշում:</w:t>
      </w:r>
    </w:p>
    <w:p w14:paraId="1B072BFA"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ՀՀ քաղաքացիական դատավարության օրենսգրքի 170-րդ հոդվածի 1-ին մասի համաձայն՝ հայցվորը հայցի առարկայի և հիմքի կամ դրանցից յուրաքանչյուրի փոփոխությունը թույլատրելու վերաբերյալ ներկայացնում է գրավոր միջնորդություն մինչև ապացուցման պարտականությունը բաշխելու մասին որոշում կայացնելը:</w:t>
      </w:r>
    </w:p>
    <w:p w14:paraId="7D2ED5BB"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 xml:space="preserve">Նույն հոդվածի 2-րդ մասի համաձայն՝ նույն օրենսգրքի իմաստով՝ հայցի առարկայի փոփոխությունը հայցվորի կողմից պատասխանողին ուղղված նյութաիրավական պահանջն այլ պահանջով փոխարինելը, պահանջը փոփոխելը կամ լրացնելն է, այդ թվում` պահանջների չափն ավելացնելը կամ նվազեցնելը, որը թույլատրում է առաջին ատյանի դատարանը: </w:t>
      </w:r>
    </w:p>
    <w:p w14:paraId="08CA64D1"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 xml:space="preserve">Նույն հոդվածի 3-րդ մասի համաձայն՝ նույն օրենսգրքի իմաստով՝ հայցի հիմքի փոփոխությունը հայցվորի կողմից հայցի հիմքում սկզբնապես դրված փաստերն այլ փաստերով փոխարինելն է, ինչպես նաև հայցի հիմքում դրված փաստերի շրջանակը ճշգրտելն է այն լրացնելու կամ պակասեցնելու եղանակով։ </w:t>
      </w:r>
    </w:p>
    <w:p w14:paraId="578A5F65" w14:textId="77777777"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Նույն հոդվածի 4-րդ մասի համաձայն՝ առաջին ատյանի դատարանը հայցի առարկայի կամ հիմքի փոփոխությունը թույլատրելու կամ մերժելու վերաբերյալ կայացնում է առանձին դատական ակտի ձևով որոշում, բացառությամբ այն դեպքերի, երբ այդ միջնորդությունը քննարկվել և այն թույլատրելու կամ մերժելու վերաբերյալ որոշումը կայացվել է դատական նիստում՝ գործին մասնակցող անձանց ներկայությամբ:</w:t>
      </w:r>
    </w:p>
    <w:p w14:paraId="727A8BBE" w14:textId="18875760" w:rsidR="007D10EF" w:rsidRPr="0078707A" w:rsidRDefault="007D10EF"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8707A">
        <w:rPr>
          <w:rFonts w:ascii="GHEA Grapalat" w:eastAsia="Times New Roman" w:hAnsi="GHEA Grapalat" w:cs="Times New Roman"/>
          <w:bCs/>
          <w:iCs/>
          <w:sz w:val="24"/>
          <w:szCs w:val="24"/>
          <w:lang w:val="hy-AM"/>
        </w:rPr>
        <w:t>Նույն հոդվածի 6-րդ մասի համաձայն՝ հայցի առարկայի կամ հիմքի փոփոխությունը թույլատրելու դեպքում դատարանն անհրաժեշտության դեպքում իրականացնում է նույն օրենսգրքի</w:t>
      </w:r>
      <w:r w:rsidRPr="0078707A">
        <w:rPr>
          <w:rFonts w:ascii="Calibri" w:eastAsia="Times New Roman" w:hAnsi="Calibri" w:cs="Calibri"/>
          <w:bCs/>
          <w:iCs/>
          <w:sz w:val="24"/>
          <w:szCs w:val="24"/>
          <w:lang w:val="hy-AM"/>
        </w:rPr>
        <w:t> </w:t>
      </w:r>
      <w:r w:rsidRPr="0078707A">
        <w:rPr>
          <w:rFonts w:ascii="GHEA Grapalat" w:eastAsia="Times New Roman" w:hAnsi="GHEA Grapalat" w:cs="Times New Roman"/>
          <w:bCs/>
          <w:iCs/>
          <w:sz w:val="24"/>
          <w:szCs w:val="24"/>
          <w:lang w:val="hy-AM"/>
        </w:rPr>
        <w:t>167-րդ հոդվածով նախատեսված դատավարական գործողությունները:</w:t>
      </w:r>
    </w:p>
    <w:p w14:paraId="6473AAAB" w14:textId="77777777" w:rsidR="00314055" w:rsidRDefault="00314055" w:rsidP="0078707A">
      <w:pPr>
        <w:spacing w:after="0" w:line="240" w:lineRule="auto"/>
        <w:ind w:left="-810" w:right="-95" w:firstLine="450"/>
        <w:jc w:val="both"/>
        <w:rPr>
          <w:rFonts w:ascii="GHEA Grapalat" w:eastAsia="Times New Roman" w:hAnsi="GHEA Grapalat" w:cs="Times New Roman"/>
          <w:bCs/>
          <w:iCs/>
          <w:sz w:val="24"/>
          <w:szCs w:val="24"/>
          <w:lang w:val="hy-AM"/>
        </w:rPr>
      </w:pPr>
    </w:p>
    <w:p w14:paraId="453D9F64" w14:textId="0E0D1A4D" w:rsidR="0078707A" w:rsidRDefault="0078707A" w:rsidP="0078707A">
      <w:pPr>
        <w:spacing w:after="0" w:line="240" w:lineRule="auto"/>
        <w:ind w:left="-810" w:right="-95" w:firstLine="450"/>
        <w:jc w:val="both"/>
        <w:rPr>
          <w:rFonts w:ascii="GHEA Grapalat" w:eastAsia="Times New Roman" w:hAnsi="GHEA Grapalat" w:cs="Times New Roman"/>
          <w:bCs/>
          <w:iCs/>
          <w:sz w:val="24"/>
          <w:szCs w:val="24"/>
          <w:lang w:val="hy-AM"/>
        </w:rPr>
      </w:pPr>
      <w:r w:rsidRPr="007D10EF">
        <w:rPr>
          <w:rFonts w:ascii="GHEA Grapalat" w:eastAsia="Times New Roman" w:hAnsi="GHEA Grapalat" w:cs="Times New Roman"/>
          <w:bCs/>
          <w:iCs/>
          <w:sz w:val="24"/>
          <w:szCs w:val="24"/>
          <w:lang w:val="hy-AM"/>
        </w:rPr>
        <w:t>ՀՀ քաղ</w:t>
      </w:r>
      <w:r>
        <w:rPr>
          <w:rFonts w:ascii="GHEA Grapalat" w:eastAsia="Times New Roman" w:hAnsi="GHEA Grapalat" w:cs="Times New Roman"/>
          <w:bCs/>
          <w:iCs/>
          <w:sz w:val="24"/>
          <w:szCs w:val="24"/>
          <w:lang w:val="hy-AM"/>
        </w:rPr>
        <w:t>ա</w:t>
      </w:r>
      <w:r w:rsidRPr="007D10EF">
        <w:rPr>
          <w:rFonts w:ascii="GHEA Grapalat" w:eastAsia="Times New Roman" w:hAnsi="GHEA Grapalat" w:cs="Times New Roman"/>
          <w:bCs/>
          <w:iCs/>
          <w:sz w:val="24"/>
          <w:szCs w:val="24"/>
          <w:lang w:val="hy-AM"/>
        </w:rPr>
        <w:t>քացիական դատավարության օրենսգրքի 167-րդ հոդվածի 1-ին մասի</w:t>
      </w:r>
      <w:r>
        <w:rPr>
          <w:rFonts w:ascii="GHEA Grapalat" w:eastAsia="Times New Roman" w:hAnsi="GHEA Grapalat" w:cs="Times New Roman"/>
          <w:bCs/>
          <w:iCs/>
          <w:sz w:val="24"/>
          <w:szCs w:val="24"/>
          <w:lang w:val="hy-AM"/>
        </w:rPr>
        <w:t>ց բխում է, որ ա</w:t>
      </w:r>
      <w:r w:rsidRPr="007D10EF">
        <w:rPr>
          <w:rFonts w:ascii="GHEA Grapalat" w:eastAsia="Times New Roman" w:hAnsi="GHEA Grapalat" w:cs="Times New Roman"/>
          <w:bCs/>
          <w:iCs/>
          <w:sz w:val="24"/>
          <w:szCs w:val="24"/>
          <w:lang w:val="hy-AM"/>
        </w:rPr>
        <w:t>ռաջին ատյանի դատարանը նախնական դատական նիստի ընթացքում</w:t>
      </w:r>
      <w:r>
        <w:rPr>
          <w:rFonts w:ascii="GHEA Grapalat" w:eastAsia="Times New Roman" w:hAnsi="GHEA Grapalat" w:cs="Times New Roman"/>
          <w:bCs/>
          <w:iCs/>
          <w:sz w:val="24"/>
          <w:szCs w:val="24"/>
          <w:lang w:val="hy-AM"/>
        </w:rPr>
        <w:t xml:space="preserve"> պարտավոր է կատարել նշված իրավանորմում նախատեսված բոլոր գործողությունները։ Մինչդեռ նույն օրենսգրքի 168-րդ հոդվածով օրենսդիրը նախատեսել է նշված ընդհանուր կանոնից բացառություն։ Մասնավորապես՝ </w:t>
      </w:r>
      <w:r w:rsidR="00E12C45" w:rsidRPr="0078707A">
        <w:rPr>
          <w:rFonts w:ascii="GHEA Grapalat" w:eastAsia="Times New Roman" w:hAnsi="GHEA Grapalat" w:cs="Times New Roman"/>
          <w:bCs/>
          <w:iCs/>
          <w:sz w:val="24"/>
          <w:szCs w:val="24"/>
          <w:lang w:val="hy-AM"/>
        </w:rPr>
        <w:t>հայցային վաղեմություն կիրառելու մասին միջնորդությունը քննության առնելու մասով նախատես</w:t>
      </w:r>
      <w:r w:rsidR="003A6643">
        <w:rPr>
          <w:rFonts w:ascii="GHEA Grapalat" w:eastAsia="Times New Roman" w:hAnsi="GHEA Grapalat" w:cs="Times New Roman"/>
          <w:bCs/>
          <w:iCs/>
          <w:sz w:val="24"/>
          <w:szCs w:val="24"/>
          <w:lang w:val="hy-AM"/>
        </w:rPr>
        <w:t>վ</w:t>
      </w:r>
      <w:r w:rsidR="00E12C45" w:rsidRPr="0078707A">
        <w:rPr>
          <w:rFonts w:ascii="GHEA Grapalat" w:eastAsia="Times New Roman" w:hAnsi="GHEA Grapalat" w:cs="Times New Roman"/>
          <w:bCs/>
          <w:iCs/>
          <w:sz w:val="24"/>
          <w:szCs w:val="24"/>
          <w:lang w:val="hy-AM"/>
        </w:rPr>
        <w:t>ել է հատուկ ընթացակարգ</w:t>
      </w:r>
      <w:r w:rsidR="00E12C45">
        <w:rPr>
          <w:rFonts w:ascii="GHEA Grapalat" w:eastAsia="Times New Roman" w:hAnsi="GHEA Grapalat" w:cs="Times New Roman"/>
          <w:bCs/>
          <w:iCs/>
          <w:sz w:val="24"/>
          <w:szCs w:val="24"/>
          <w:lang w:val="hy-AM"/>
        </w:rPr>
        <w:t xml:space="preserve">, ըստ որի՝ </w:t>
      </w:r>
      <w:r w:rsidR="00E12C45" w:rsidRPr="0078707A">
        <w:rPr>
          <w:rFonts w:ascii="GHEA Grapalat" w:eastAsia="Times New Roman" w:hAnsi="GHEA Grapalat" w:cs="Times New Roman"/>
          <w:bCs/>
          <w:iCs/>
          <w:sz w:val="24"/>
          <w:szCs w:val="24"/>
          <w:lang w:val="hy-AM"/>
        </w:rPr>
        <w:t>հայցային վաղեմություն կիրառելու մասին միջնորդություն</w:t>
      </w:r>
      <w:r w:rsidR="00E12C45">
        <w:rPr>
          <w:rFonts w:ascii="GHEA Grapalat" w:eastAsia="Times New Roman" w:hAnsi="GHEA Grapalat" w:cs="Times New Roman"/>
          <w:bCs/>
          <w:iCs/>
          <w:sz w:val="24"/>
          <w:szCs w:val="24"/>
          <w:lang w:val="hy-AM"/>
        </w:rPr>
        <w:t xml:space="preserve"> ներկայացված լինելու դեպքում </w:t>
      </w:r>
      <w:r w:rsidRPr="0078707A">
        <w:rPr>
          <w:rFonts w:ascii="GHEA Grapalat" w:eastAsia="Times New Roman" w:hAnsi="GHEA Grapalat" w:cs="Times New Roman"/>
          <w:bCs/>
          <w:iCs/>
          <w:sz w:val="24"/>
          <w:szCs w:val="24"/>
          <w:lang w:val="hy-AM"/>
        </w:rPr>
        <w:t>դատարանը պարտավոր է կատարել միայն նույն օրենսգրքի 167-րդ հոդվածի 1-ին մասի 1-6-րդ կետերում նշված դատավարական գործողությունները</w:t>
      </w:r>
      <w:r w:rsidR="00E12C45">
        <w:rPr>
          <w:rFonts w:ascii="GHEA Grapalat" w:eastAsia="Times New Roman" w:hAnsi="GHEA Grapalat" w:cs="Times New Roman"/>
          <w:bCs/>
          <w:iCs/>
          <w:sz w:val="24"/>
          <w:szCs w:val="24"/>
          <w:lang w:val="hy-AM"/>
        </w:rPr>
        <w:t xml:space="preserve"> և</w:t>
      </w:r>
      <w:r w:rsidRPr="0078707A">
        <w:rPr>
          <w:rFonts w:ascii="GHEA Grapalat" w:eastAsia="Times New Roman" w:hAnsi="GHEA Grapalat" w:cs="Times New Roman"/>
          <w:bCs/>
          <w:iCs/>
          <w:sz w:val="24"/>
          <w:szCs w:val="24"/>
          <w:lang w:val="hy-AM"/>
        </w:rPr>
        <w:t xml:space="preserve"> նշված դատավարական գործողությունները կատարելուց անմիջապես </w:t>
      </w:r>
      <w:r w:rsidR="00E12C45" w:rsidRPr="0078707A">
        <w:rPr>
          <w:rFonts w:ascii="GHEA Grapalat" w:eastAsia="Times New Roman" w:hAnsi="GHEA Grapalat" w:cs="Times New Roman"/>
          <w:bCs/>
          <w:iCs/>
          <w:sz w:val="24"/>
          <w:szCs w:val="24"/>
          <w:lang w:val="hy-AM"/>
        </w:rPr>
        <w:t xml:space="preserve">հետո </w:t>
      </w:r>
      <w:r w:rsidRPr="0078707A">
        <w:rPr>
          <w:rFonts w:ascii="GHEA Grapalat" w:eastAsia="Times New Roman" w:hAnsi="GHEA Grapalat" w:cs="Times New Roman"/>
          <w:bCs/>
          <w:iCs/>
          <w:sz w:val="24"/>
          <w:szCs w:val="24"/>
          <w:lang w:val="hy-AM"/>
        </w:rPr>
        <w:t>պետք է անցնի հայցային վաղեմություն կիրառելու մասին միջնորդության քննությանը</w:t>
      </w:r>
      <w:r w:rsidR="00314055">
        <w:rPr>
          <w:rFonts w:ascii="GHEA Grapalat" w:eastAsia="Times New Roman" w:hAnsi="GHEA Grapalat" w:cs="Times New Roman"/>
          <w:bCs/>
          <w:iCs/>
          <w:sz w:val="24"/>
          <w:szCs w:val="24"/>
          <w:lang w:val="hy-AM"/>
        </w:rPr>
        <w:t>՝</w:t>
      </w:r>
      <w:r w:rsidRPr="0078707A">
        <w:rPr>
          <w:rFonts w:ascii="GHEA Grapalat" w:eastAsia="Times New Roman" w:hAnsi="GHEA Grapalat" w:cs="Times New Roman"/>
          <w:bCs/>
          <w:iCs/>
          <w:sz w:val="24"/>
          <w:szCs w:val="24"/>
          <w:lang w:val="hy-AM"/>
        </w:rPr>
        <w:t xml:space="preserve"> </w:t>
      </w:r>
      <w:r w:rsidR="00314055">
        <w:rPr>
          <w:rFonts w:ascii="GHEA Grapalat" w:eastAsia="Times New Roman" w:hAnsi="GHEA Grapalat" w:cs="Times New Roman"/>
          <w:bCs/>
          <w:iCs/>
          <w:sz w:val="24"/>
          <w:szCs w:val="24"/>
          <w:lang w:val="hy-AM"/>
        </w:rPr>
        <w:t>դրա</w:t>
      </w:r>
      <w:r w:rsidRPr="0078707A">
        <w:rPr>
          <w:rFonts w:ascii="GHEA Grapalat" w:eastAsia="Times New Roman" w:hAnsi="GHEA Grapalat" w:cs="Times New Roman"/>
          <w:bCs/>
          <w:iCs/>
          <w:sz w:val="24"/>
          <w:szCs w:val="24"/>
          <w:lang w:val="hy-AM"/>
        </w:rPr>
        <w:t xml:space="preserve"> շրջանակներում </w:t>
      </w:r>
      <w:r w:rsidRPr="00962DD1">
        <w:rPr>
          <w:rFonts w:ascii="Calibri" w:eastAsia="Times New Roman" w:hAnsi="Calibri" w:cs="Calibri"/>
          <w:bCs/>
          <w:iCs/>
          <w:sz w:val="24"/>
          <w:szCs w:val="24"/>
          <w:lang w:val="hy-AM"/>
        </w:rPr>
        <w:t> </w:t>
      </w:r>
      <w:r w:rsidRPr="0078707A">
        <w:rPr>
          <w:rFonts w:ascii="GHEA Grapalat" w:eastAsia="Times New Roman" w:hAnsi="GHEA Grapalat" w:cs="Times New Roman"/>
          <w:bCs/>
          <w:iCs/>
          <w:sz w:val="24"/>
          <w:szCs w:val="24"/>
          <w:lang w:val="hy-AM"/>
        </w:rPr>
        <w:t>հերթականությամբ իրականացն</w:t>
      </w:r>
      <w:r w:rsidR="00314055">
        <w:rPr>
          <w:rFonts w:ascii="GHEA Grapalat" w:eastAsia="Times New Roman" w:hAnsi="GHEA Grapalat" w:cs="Times New Roman"/>
          <w:bCs/>
          <w:iCs/>
          <w:sz w:val="24"/>
          <w:szCs w:val="24"/>
          <w:lang w:val="hy-AM"/>
        </w:rPr>
        <w:t xml:space="preserve">ելով բացառապես </w:t>
      </w:r>
      <w:r w:rsidRPr="0078707A">
        <w:rPr>
          <w:rFonts w:ascii="GHEA Grapalat" w:eastAsia="Times New Roman" w:hAnsi="GHEA Grapalat" w:cs="Times New Roman"/>
          <w:bCs/>
          <w:iCs/>
          <w:sz w:val="24"/>
          <w:szCs w:val="24"/>
          <w:lang w:val="hy-AM"/>
        </w:rPr>
        <w:t>հետևյալ գործողությունները</w:t>
      </w:r>
      <w:r w:rsidRPr="00962DD1">
        <w:rPr>
          <w:rFonts w:ascii="Cambria Math" w:eastAsia="Times New Roman" w:hAnsi="Cambria Math" w:cs="Cambria Math"/>
          <w:bCs/>
          <w:iCs/>
          <w:sz w:val="24"/>
          <w:szCs w:val="24"/>
          <w:lang w:val="hy-AM"/>
        </w:rPr>
        <w:t>․</w:t>
      </w:r>
      <w:r w:rsidRPr="0078707A">
        <w:rPr>
          <w:rFonts w:ascii="GHEA Grapalat" w:eastAsia="Times New Roman" w:hAnsi="GHEA Grapalat" w:cs="Times New Roman"/>
          <w:bCs/>
          <w:iCs/>
          <w:sz w:val="24"/>
          <w:szCs w:val="24"/>
          <w:lang w:val="hy-AM"/>
        </w:rPr>
        <w:t xml:space="preserve"> որոշում է միջնորդության լուծման համար նշանակություն ունեցող փաստերի շրջանակը, </w:t>
      </w:r>
      <w:r w:rsidRPr="00962DD1">
        <w:rPr>
          <w:rFonts w:ascii="GHEA Grapalat" w:eastAsia="Times New Roman" w:hAnsi="GHEA Grapalat" w:cs="Times New Roman"/>
          <w:bCs/>
          <w:iCs/>
          <w:sz w:val="24"/>
          <w:szCs w:val="24"/>
          <w:lang w:val="hy-AM"/>
        </w:rPr>
        <w:t>գործին մասնակցող անձանց միջև բաշխում է միջնորդության լուծման համար նշանակություն ունեցող փաստերի ապացուցման պարտականությունը</w:t>
      </w:r>
      <w:r w:rsidRPr="0078707A">
        <w:rPr>
          <w:rFonts w:ascii="GHEA Grapalat" w:eastAsia="Times New Roman" w:hAnsi="GHEA Grapalat" w:cs="Times New Roman"/>
          <w:bCs/>
          <w:iCs/>
          <w:sz w:val="24"/>
          <w:szCs w:val="24"/>
          <w:lang w:val="hy-AM"/>
        </w:rPr>
        <w:t>, գործին մասնակցող անձանց հետ քննարկում է նրանց կողմից ապացույցներ ներկայացնելու համար ժամկետ տրամադրելու հարցը և անհրաժեշտության դեպքում սահմանում է ապացույցներ ներկայացնելու ժամկետը, իրականացնում է հայցային վաղեմություն կիրառելու մասին միջնորդության արդյունավետ քննությանն ուղղված այլ գործողություններ:</w:t>
      </w:r>
      <w:r w:rsidR="006714F0">
        <w:rPr>
          <w:rFonts w:ascii="GHEA Grapalat" w:eastAsia="Times New Roman" w:hAnsi="GHEA Grapalat" w:cs="Times New Roman"/>
          <w:bCs/>
          <w:iCs/>
          <w:sz w:val="24"/>
          <w:szCs w:val="24"/>
          <w:lang w:val="hy-AM"/>
        </w:rPr>
        <w:t xml:space="preserve"> Նշված իրավակարգավորմամբ </w:t>
      </w:r>
      <w:r w:rsidR="006714F0" w:rsidRPr="00ED5747">
        <w:rPr>
          <w:rFonts w:ascii="GHEA Grapalat" w:eastAsia="Times New Roman" w:hAnsi="GHEA Grapalat" w:cs="Times New Roman"/>
          <w:bCs/>
          <w:iCs/>
          <w:sz w:val="24"/>
          <w:szCs w:val="24"/>
          <w:lang w:val="hy-AM"/>
        </w:rPr>
        <w:t xml:space="preserve">օրենսդիրը, </w:t>
      </w:r>
      <w:r w:rsidR="006714F0" w:rsidRPr="0078707A">
        <w:rPr>
          <w:rFonts w:ascii="GHEA Grapalat" w:eastAsia="Times New Roman" w:hAnsi="GHEA Grapalat" w:cs="Times New Roman"/>
          <w:bCs/>
          <w:iCs/>
          <w:sz w:val="24"/>
          <w:szCs w:val="24"/>
          <w:lang w:val="hy-AM"/>
        </w:rPr>
        <w:t>հայցային վաղեմություն կիրառելու մասին միջնորդությ</w:t>
      </w:r>
      <w:r w:rsidR="006714F0">
        <w:rPr>
          <w:rFonts w:ascii="GHEA Grapalat" w:eastAsia="Times New Roman" w:hAnsi="GHEA Grapalat" w:cs="Times New Roman"/>
          <w:bCs/>
          <w:iCs/>
          <w:sz w:val="24"/>
          <w:szCs w:val="24"/>
          <w:lang w:val="hy-AM"/>
        </w:rPr>
        <w:t>ան</w:t>
      </w:r>
      <w:r w:rsidR="006714F0" w:rsidRPr="0078707A">
        <w:rPr>
          <w:rFonts w:ascii="GHEA Grapalat" w:eastAsia="Times New Roman" w:hAnsi="GHEA Grapalat" w:cs="Times New Roman"/>
          <w:bCs/>
          <w:iCs/>
          <w:sz w:val="24"/>
          <w:szCs w:val="24"/>
          <w:lang w:val="hy-AM"/>
        </w:rPr>
        <w:t xml:space="preserve"> քննության</w:t>
      </w:r>
      <w:r w:rsidR="006714F0">
        <w:rPr>
          <w:rFonts w:ascii="GHEA Grapalat" w:eastAsia="Times New Roman" w:hAnsi="GHEA Grapalat" w:cs="Times New Roman"/>
          <w:bCs/>
          <w:iCs/>
          <w:sz w:val="24"/>
          <w:szCs w:val="24"/>
          <w:lang w:val="hy-AM"/>
        </w:rPr>
        <w:t xml:space="preserve"> ընթացքում նախատեսելով բացառապես օրեն</w:t>
      </w:r>
      <w:r w:rsidR="00ED5747">
        <w:rPr>
          <w:rFonts w:ascii="GHEA Grapalat" w:eastAsia="Times New Roman" w:hAnsi="GHEA Grapalat" w:cs="Times New Roman"/>
          <w:bCs/>
          <w:iCs/>
          <w:sz w:val="24"/>
          <w:szCs w:val="24"/>
          <w:lang w:val="hy-AM"/>
        </w:rPr>
        <w:t>ս</w:t>
      </w:r>
      <w:r w:rsidR="006714F0">
        <w:rPr>
          <w:rFonts w:ascii="GHEA Grapalat" w:eastAsia="Times New Roman" w:hAnsi="GHEA Grapalat" w:cs="Times New Roman"/>
          <w:bCs/>
          <w:iCs/>
          <w:sz w:val="24"/>
          <w:szCs w:val="24"/>
          <w:lang w:val="hy-AM"/>
        </w:rPr>
        <w:t>գրքով նախատեսված որոշակի</w:t>
      </w:r>
      <w:r w:rsidR="006714F0" w:rsidRPr="0078707A">
        <w:rPr>
          <w:rFonts w:ascii="GHEA Grapalat" w:eastAsia="Times New Roman" w:hAnsi="GHEA Grapalat" w:cs="Times New Roman"/>
          <w:bCs/>
          <w:iCs/>
          <w:sz w:val="24"/>
          <w:szCs w:val="24"/>
          <w:lang w:val="hy-AM"/>
        </w:rPr>
        <w:t xml:space="preserve"> գործողություններ</w:t>
      </w:r>
      <w:r w:rsidR="006714F0">
        <w:rPr>
          <w:rFonts w:ascii="GHEA Grapalat" w:eastAsia="Times New Roman" w:hAnsi="GHEA Grapalat" w:cs="Times New Roman"/>
          <w:bCs/>
          <w:iCs/>
          <w:sz w:val="24"/>
          <w:szCs w:val="24"/>
          <w:lang w:val="hy-AM"/>
        </w:rPr>
        <w:t xml:space="preserve">ի </w:t>
      </w:r>
      <w:r w:rsidR="006714F0" w:rsidRPr="00ED5747">
        <w:rPr>
          <w:rFonts w:ascii="GHEA Grapalat" w:eastAsia="Times New Roman" w:hAnsi="GHEA Grapalat" w:cs="Times New Roman"/>
          <w:bCs/>
          <w:iCs/>
          <w:sz w:val="24"/>
          <w:szCs w:val="24"/>
          <w:lang w:val="hy-AM"/>
        </w:rPr>
        <w:t>կատարման կարգ, ապահովել է գործերի</w:t>
      </w:r>
      <w:r w:rsidR="00ED5747" w:rsidRPr="00ED5747">
        <w:rPr>
          <w:rFonts w:ascii="GHEA Grapalat" w:eastAsia="Times New Roman" w:hAnsi="GHEA Grapalat" w:cs="Times New Roman"/>
          <w:bCs/>
          <w:iCs/>
          <w:sz w:val="24"/>
          <w:szCs w:val="24"/>
          <w:lang w:val="hy-AM"/>
        </w:rPr>
        <w:t xml:space="preserve"> արդյունավետ և</w:t>
      </w:r>
      <w:r w:rsidR="006714F0" w:rsidRPr="00ED5747">
        <w:rPr>
          <w:rFonts w:ascii="GHEA Grapalat" w:eastAsia="Times New Roman" w:hAnsi="GHEA Grapalat" w:cs="Times New Roman"/>
          <w:bCs/>
          <w:iCs/>
          <w:sz w:val="24"/>
          <w:szCs w:val="24"/>
          <w:lang w:val="hy-AM"/>
        </w:rPr>
        <w:t xml:space="preserve"> ողջամիտ ժամկետում քննությ</w:t>
      </w:r>
      <w:r w:rsidR="00D6601D">
        <w:rPr>
          <w:rFonts w:ascii="GHEA Grapalat" w:eastAsia="Times New Roman" w:hAnsi="GHEA Grapalat" w:cs="Times New Roman"/>
          <w:bCs/>
          <w:iCs/>
          <w:sz w:val="24"/>
          <w:szCs w:val="24"/>
          <w:lang w:val="hy-AM"/>
        </w:rPr>
        <w:t>ան իրականացումը</w:t>
      </w:r>
      <w:r w:rsidR="006714F0">
        <w:rPr>
          <w:rFonts w:ascii="GHEA Grapalat" w:eastAsia="Times New Roman" w:hAnsi="GHEA Grapalat" w:cs="Times New Roman"/>
          <w:bCs/>
          <w:iCs/>
          <w:sz w:val="24"/>
          <w:szCs w:val="24"/>
          <w:lang w:val="hy-AM"/>
        </w:rPr>
        <w:t>։</w:t>
      </w:r>
    </w:p>
    <w:p w14:paraId="39C8193C" w14:textId="3A5975A2" w:rsidR="00314055" w:rsidRPr="00962DD1" w:rsidRDefault="00ED5747" w:rsidP="00314055">
      <w:pPr>
        <w:spacing w:after="0" w:line="240" w:lineRule="auto"/>
        <w:ind w:left="-810" w:right="-95" w:firstLine="450"/>
        <w:jc w:val="both"/>
        <w:rPr>
          <w:rFonts w:ascii="GHEA Grapalat" w:eastAsia="Times New Roman" w:hAnsi="GHEA Grapalat" w:cs="Times New Roman"/>
          <w:bCs/>
          <w:iCs/>
          <w:sz w:val="24"/>
          <w:szCs w:val="24"/>
          <w:lang w:val="hy-AM"/>
        </w:rPr>
      </w:pPr>
      <w:r>
        <w:rPr>
          <w:rFonts w:ascii="GHEA Grapalat" w:eastAsia="Times New Roman" w:hAnsi="GHEA Grapalat" w:cs="Times New Roman"/>
          <w:bCs/>
          <w:iCs/>
          <w:sz w:val="24"/>
          <w:szCs w:val="24"/>
          <w:lang w:val="hy-AM"/>
        </w:rPr>
        <w:t>Այսպիսով</w:t>
      </w:r>
      <w:r w:rsidR="00314055">
        <w:rPr>
          <w:rFonts w:ascii="GHEA Grapalat" w:eastAsia="Times New Roman" w:hAnsi="GHEA Grapalat" w:cs="Times New Roman"/>
          <w:bCs/>
          <w:iCs/>
          <w:sz w:val="24"/>
          <w:szCs w:val="24"/>
          <w:lang w:val="hy-AM"/>
        </w:rPr>
        <w:t xml:space="preserve">, օրենսդիրը </w:t>
      </w:r>
      <w:r w:rsidR="00314055" w:rsidRPr="00B86EF1">
        <w:rPr>
          <w:rFonts w:ascii="GHEA Grapalat" w:eastAsia="Times New Roman" w:hAnsi="GHEA Grapalat" w:cs="Times New Roman"/>
          <w:bCs/>
          <w:iCs/>
          <w:sz w:val="24"/>
          <w:szCs w:val="24"/>
          <w:lang w:val="hy-AM"/>
        </w:rPr>
        <w:t xml:space="preserve">գործի լուծման համար նշանակություն ունեցող փաստերի </w:t>
      </w:r>
      <w:r w:rsidR="00314055" w:rsidRPr="00AE386A">
        <w:rPr>
          <w:rFonts w:ascii="GHEA Grapalat" w:eastAsia="Times New Roman" w:hAnsi="GHEA Grapalat" w:cs="Times New Roman"/>
          <w:bCs/>
          <w:iCs/>
          <w:sz w:val="24"/>
          <w:szCs w:val="24"/>
          <w:lang w:val="hy-AM"/>
        </w:rPr>
        <w:t>ապացուցման պարտականությունը բաշխելու մասին որոշու</w:t>
      </w:r>
      <w:r w:rsidR="00314055">
        <w:rPr>
          <w:rFonts w:ascii="GHEA Grapalat" w:eastAsia="Times New Roman" w:hAnsi="GHEA Grapalat" w:cs="Times New Roman"/>
          <w:bCs/>
          <w:iCs/>
          <w:sz w:val="24"/>
          <w:szCs w:val="24"/>
          <w:lang w:val="hy-AM"/>
        </w:rPr>
        <w:t xml:space="preserve">մ կայացնելուց բացի նաև </w:t>
      </w:r>
      <w:r w:rsidR="00314055">
        <w:rPr>
          <w:rFonts w:ascii="GHEA Grapalat" w:eastAsia="Times New Roman" w:hAnsi="GHEA Grapalat" w:cs="Times New Roman"/>
          <w:bCs/>
          <w:iCs/>
          <w:sz w:val="24"/>
          <w:szCs w:val="24"/>
          <w:lang w:val="hy-AM"/>
        </w:rPr>
        <w:lastRenderedPageBreak/>
        <w:t xml:space="preserve">նախատեսել է </w:t>
      </w:r>
      <w:r w:rsidR="00314055" w:rsidRPr="00AE386A">
        <w:rPr>
          <w:rFonts w:ascii="GHEA Grapalat" w:eastAsia="Times New Roman" w:hAnsi="GHEA Grapalat" w:cs="Times New Roman"/>
          <w:bCs/>
          <w:iCs/>
          <w:sz w:val="24"/>
          <w:szCs w:val="24"/>
          <w:lang w:val="hy-AM"/>
        </w:rPr>
        <w:t>ապացուցման պարտականությունը բաշխելու մասին որոշ</w:t>
      </w:r>
      <w:r w:rsidR="00314055">
        <w:rPr>
          <w:rFonts w:ascii="GHEA Grapalat" w:eastAsia="Times New Roman" w:hAnsi="GHEA Grapalat" w:cs="Times New Roman"/>
          <w:bCs/>
          <w:iCs/>
          <w:sz w:val="24"/>
          <w:szCs w:val="24"/>
          <w:lang w:val="hy-AM"/>
        </w:rPr>
        <w:t xml:space="preserve">ման կայացման մեկ այլ </w:t>
      </w:r>
      <w:r w:rsidR="00314055" w:rsidRPr="00962DD1">
        <w:rPr>
          <w:rFonts w:ascii="GHEA Grapalat" w:eastAsia="Times New Roman" w:hAnsi="GHEA Grapalat" w:cs="Times New Roman"/>
          <w:bCs/>
          <w:iCs/>
          <w:sz w:val="24"/>
          <w:szCs w:val="24"/>
          <w:lang w:val="hy-AM"/>
        </w:rPr>
        <w:t>տեսակ</w:t>
      </w:r>
      <w:r w:rsidR="00314055">
        <w:rPr>
          <w:rFonts w:ascii="GHEA Grapalat" w:eastAsia="Times New Roman" w:hAnsi="GHEA Grapalat" w:cs="Times New Roman"/>
          <w:bCs/>
          <w:iCs/>
          <w:sz w:val="24"/>
          <w:szCs w:val="24"/>
          <w:lang w:val="hy-AM"/>
        </w:rPr>
        <w:t>՝</w:t>
      </w:r>
      <w:r w:rsidR="00962DD1">
        <w:rPr>
          <w:rFonts w:ascii="GHEA Grapalat" w:eastAsia="Times New Roman" w:hAnsi="GHEA Grapalat" w:cs="Times New Roman"/>
          <w:bCs/>
          <w:iCs/>
          <w:sz w:val="24"/>
          <w:szCs w:val="24"/>
          <w:lang w:val="hy-AM"/>
        </w:rPr>
        <w:t xml:space="preserve"> այն է՝</w:t>
      </w:r>
      <w:r w:rsidR="00314055">
        <w:rPr>
          <w:rFonts w:ascii="GHEA Grapalat" w:eastAsia="Times New Roman" w:hAnsi="GHEA Grapalat" w:cs="Times New Roman"/>
          <w:bCs/>
          <w:iCs/>
          <w:sz w:val="24"/>
          <w:szCs w:val="24"/>
          <w:lang w:val="hy-AM"/>
        </w:rPr>
        <w:t xml:space="preserve"> հ</w:t>
      </w:r>
      <w:r w:rsidR="00314055" w:rsidRPr="00B86EF1">
        <w:rPr>
          <w:rFonts w:ascii="GHEA Grapalat" w:eastAsia="Times New Roman" w:hAnsi="GHEA Grapalat" w:cs="Times New Roman"/>
          <w:bCs/>
          <w:iCs/>
          <w:sz w:val="24"/>
          <w:szCs w:val="24"/>
          <w:lang w:val="hy-AM"/>
        </w:rPr>
        <w:t>այցային վաղեմություն կիրառելու մասին միջնորդության</w:t>
      </w:r>
      <w:r w:rsidR="00314055">
        <w:rPr>
          <w:rFonts w:ascii="GHEA Grapalat" w:eastAsia="Times New Roman" w:hAnsi="GHEA Grapalat" w:cs="Times New Roman"/>
          <w:bCs/>
          <w:iCs/>
          <w:sz w:val="24"/>
          <w:szCs w:val="24"/>
          <w:lang w:val="hy-AM"/>
        </w:rPr>
        <w:t xml:space="preserve"> </w:t>
      </w:r>
      <w:r w:rsidR="00314055" w:rsidRPr="00B86EF1">
        <w:rPr>
          <w:rFonts w:ascii="GHEA Grapalat" w:eastAsia="Times New Roman" w:hAnsi="GHEA Grapalat" w:cs="Times New Roman"/>
          <w:bCs/>
          <w:iCs/>
          <w:sz w:val="24"/>
          <w:szCs w:val="24"/>
          <w:lang w:val="hy-AM"/>
        </w:rPr>
        <w:t xml:space="preserve">լուծման համար նշանակություն ունեցող փաստերի </w:t>
      </w:r>
      <w:r w:rsidR="00314055" w:rsidRPr="00AE386A">
        <w:rPr>
          <w:rFonts w:ascii="GHEA Grapalat" w:eastAsia="Times New Roman" w:hAnsi="GHEA Grapalat" w:cs="Times New Roman"/>
          <w:bCs/>
          <w:iCs/>
          <w:sz w:val="24"/>
          <w:szCs w:val="24"/>
          <w:lang w:val="hy-AM"/>
        </w:rPr>
        <w:t>ապացուցման պարտականությունը բաշխելու մասին որոշու</w:t>
      </w:r>
      <w:r w:rsidR="00314055">
        <w:rPr>
          <w:rFonts w:ascii="GHEA Grapalat" w:eastAsia="Times New Roman" w:hAnsi="GHEA Grapalat" w:cs="Times New Roman"/>
          <w:bCs/>
          <w:iCs/>
          <w:sz w:val="24"/>
          <w:szCs w:val="24"/>
          <w:lang w:val="hy-AM"/>
        </w:rPr>
        <w:t>մ</w:t>
      </w:r>
      <w:r w:rsidR="00962DD1">
        <w:rPr>
          <w:rFonts w:ascii="GHEA Grapalat" w:eastAsia="Times New Roman" w:hAnsi="GHEA Grapalat" w:cs="Times New Roman"/>
          <w:bCs/>
          <w:iCs/>
          <w:sz w:val="24"/>
          <w:szCs w:val="24"/>
          <w:lang w:val="hy-AM"/>
        </w:rPr>
        <w:t>ը</w:t>
      </w:r>
      <w:r w:rsidR="00314055">
        <w:rPr>
          <w:rFonts w:ascii="GHEA Grapalat" w:eastAsia="Times New Roman" w:hAnsi="GHEA Grapalat" w:cs="Times New Roman"/>
          <w:bCs/>
          <w:iCs/>
          <w:sz w:val="24"/>
          <w:szCs w:val="24"/>
          <w:lang w:val="hy-AM"/>
        </w:rPr>
        <w:t>։</w:t>
      </w:r>
    </w:p>
    <w:p w14:paraId="493C006D" w14:textId="6D36E7FF" w:rsidR="00F75D0D" w:rsidRDefault="00E12C45" w:rsidP="0040478B">
      <w:pPr>
        <w:spacing w:after="0" w:line="240" w:lineRule="auto"/>
        <w:ind w:left="-810" w:right="-95" w:firstLine="450"/>
        <w:jc w:val="both"/>
        <w:rPr>
          <w:rFonts w:ascii="GHEA Grapalat" w:eastAsia="Times New Roman" w:hAnsi="GHEA Grapalat" w:cs="Times New Roman"/>
          <w:bCs/>
          <w:iCs/>
          <w:sz w:val="24"/>
          <w:szCs w:val="24"/>
          <w:lang w:val="hy-AM"/>
        </w:rPr>
      </w:pPr>
      <w:r>
        <w:rPr>
          <w:rFonts w:ascii="GHEA Grapalat" w:eastAsia="Times New Roman" w:hAnsi="GHEA Grapalat" w:cs="Times New Roman"/>
          <w:bCs/>
          <w:iCs/>
          <w:sz w:val="24"/>
          <w:szCs w:val="24"/>
          <w:lang w:val="hy-AM"/>
        </w:rPr>
        <w:t xml:space="preserve">Անդրադառնալով </w:t>
      </w:r>
      <w:r w:rsidR="00AE386A">
        <w:rPr>
          <w:rFonts w:ascii="GHEA Grapalat" w:eastAsia="Times New Roman" w:hAnsi="GHEA Grapalat" w:cs="Times New Roman"/>
          <w:bCs/>
          <w:iCs/>
          <w:sz w:val="24"/>
          <w:szCs w:val="24"/>
          <w:lang w:val="hy-AM"/>
        </w:rPr>
        <w:t>հայցի առարկան և</w:t>
      </w:r>
      <w:r w:rsidR="0040478B">
        <w:rPr>
          <w:rFonts w:ascii="GHEA Grapalat" w:eastAsia="Times New Roman" w:hAnsi="GHEA Grapalat" w:cs="Times New Roman"/>
          <w:bCs/>
          <w:iCs/>
          <w:sz w:val="24"/>
          <w:szCs w:val="24"/>
          <w:lang w:val="hy-AM"/>
        </w:rPr>
        <w:t>/կամ</w:t>
      </w:r>
      <w:r w:rsidR="00AE386A">
        <w:rPr>
          <w:rFonts w:ascii="GHEA Grapalat" w:eastAsia="Times New Roman" w:hAnsi="GHEA Grapalat" w:cs="Times New Roman"/>
          <w:bCs/>
          <w:iCs/>
          <w:sz w:val="24"/>
          <w:szCs w:val="24"/>
          <w:lang w:val="hy-AM"/>
        </w:rPr>
        <w:t xml:space="preserve"> հիմքը փոփոխելու կառուցակարգին՝ հարկ եմ համարում արձանագրել</w:t>
      </w:r>
      <w:r w:rsidR="00B86EF1">
        <w:rPr>
          <w:rFonts w:ascii="GHEA Grapalat" w:eastAsia="Times New Roman" w:hAnsi="GHEA Grapalat" w:cs="Times New Roman"/>
          <w:bCs/>
          <w:iCs/>
          <w:sz w:val="24"/>
          <w:szCs w:val="24"/>
          <w:lang w:val="hy-AM"/>
        </w:rPr>
        <w:t xml:space="preserve">՝ </w:t>
      </w:r>
      <w:r w:rsidRPr="0078707A">
        <w:rPr>
          <w:rFonts w:ascii="GHEA Grapalat" w:eastAsia="Times New Roman" w:hAnsi="GHEA Grapalat" w:cs="Times New Roman"/>
          <w:bCs/>
          <w:iCs/>
          <w:sz w:val="24"/>
          <w:szCs w:val="24"/>
          <w:lang w:val="hy-AM"/>
        </w:rPr>
        <w:t>հայցի առարկայի և հիմքի կամ դրանցից յուրաքանչյուրի փոփոխությունը թույլատրելու վերաբերյալ գրավոր միջնորդություն</w:t>
      </w:r>
      <w:r w:rsidR="00AE386A">
        <w:rPr>
          <w:rFonts w:ascii="GHEA Grapalat" w:eastAsia="Times New Roman" w:hAnsi="GHEA Grapalat" w:cs="Times New Roman"/>
          <w:bCs/>
          <w:iCs/>
          <w:sz w:val="24"/>
          <w:szCs w:val="24"/>
          <w:lang w:val="hy-AM"/>
        </w:rPr>
        <w:t xml:space="preserve"> ներկայացնելու </w:t>
      </w:r>
      <w:r w:rsidR="00B86EF1" w:rsidRPr="0078707A">
        <w:rPr>
          <w:rFonts w:ascii="GHEA Grapalat" w:eastAsia="Times New Roman" w:hAnsi="GHEA Grapalat" w:cs="Times New Roman"/>
          <w:bCs/>
          <w:iCs/>
          <w:sz w:val="24"/>
          <w:szCs w:val="24"/>
          <w:lang w:val="hy-AM"/>
        </w:rPr>
        <w:t>հայցվոր</w:t>
      </w:r>
      <w:r w:rsidR="00B86EF1">
        <w:rPr>
          <w:rFonts w:ascii="GHEA Grapalat" w:eastAsia="Times New Roman" w:hAnsi="GHEA Grapalat" w:cs="Times New Roman"/>
          <w:bCs/>
          <w:iCs/>
          <w:sz w:val="24"/>
          <w:szCs w:val="24"/>
          <w:lang w:val="hy-AM"/>
        </w:rPr>
        <w:t xml:space="preserve">ի </w:t>
      </w:r>
      <w:r w:rsidR="00AE386A">
        <w:rPr>
          <w:rFonts w:ascii="GHEA Grapalat" w:eastAsia="Times New Roman" w:hAnsi="GHEA Grapalat" w:cs="Times New Roman"/>
          <w:bCs/>
          <w:iCs/>
          <w:sz w:val="24"/>
          <w:szCs w:val="24"/>
          <w:lang w:val="hy-AM"/>
        </w:rPr>
        <w:t>իրավասությունը սահմանափակված է ժամկետներով, մասնավորապես</w:t>
      </w:r>
      <w:r w:rsidR="003A6643">
        <w:rPr>
          <w:rFonts w:ascii="GHEA Grapalat" w:eastAsia="Times New Roman" w:hAnsi="GHEA Grapalat" w:cs="Times New Roman"/>
          <w:bCs/>
          <w:iCs/>
          <w:sz w:val="24"/>
          <w:szCs w:val="24"/>
          <w:lang w:val="hy-AM"/>
        </w:rPr>
        <w:t>՝</w:t>
      </w:r>
      <w:r w:rsidR="00AE386A">
        <w:rPr>
          <w:rFonts w:ascii="GHEA Grapalat" w:eastAsia="Times New Roman" w:hAnsi="GHEA Grapalat" w:cs="Times New Roman"/>
          <w:bCs/>
          <w:iCs/>
          <w:sz w:val="24"/>
          <w:szCs w:val="24"/>
          <w:lang w:val="hy-AM"/>
        </w:rPr>
        <w:t xml:space="preserve"> հայցվորն այդպիսի միջնորդություն ներկայացնելու իրավազորությամբ օժտված է</w:t>
      </w:r>
      <w:r w:rsidRPr="0078707A">
        <w:rPr>
          <w:rFonts w:ascii="GHEA Grapalat" w:eastAsia="Times New Roman" w:hAnsi="GHEA Grapalat" w:cs="Times New Roman"/>
          <w:bCs/>
          <w:iCs/>
          <w:sz w:val="24"/>
          <w:szCs w:val="24"/>
          <w:lang w:val="hy-AM"/>
        </w:rPr>
        <w:t xml:space="preserve"> մինչև ապացուցման պարտականությունը բաշխելու մասին որոշում կայացնելը</w:t>
      </w:r>
      <w:r w:rsidR="00AE386A">
        <w:rPr>
          <w:rFonts w:ascii="GHEA Grapalat" w:eastAsia="Times New Roman" w:hAnsi="GHEA Grapalat" w:cs="Times New Roman"/>
          <w:bCs/>
          <w:iCs/>
          <w:sz w:val="24"/>
          <w:szCs w:val="24"/>
          <w:lang w:val="hy-AM"/>
        </w:rPr>
        <w:t>։</w:t>
      </w:r>
      <w:r w:rsidR="00B86EF1">
        <w:rPr>
          <w:rFonts w:ascii="GHEA Grapalat" w:eastAsia="Times New Roman" w:hAnsi="GHEA Grapalat" w:cs="Times New Roman"/>
          <w:bCs/>
          <w:iCs/>
          <w:sz w:val="24"/>
          <w:szCs w:val="24"/>
          <w:lang w:val="hy-AM"/>
        </w:rPr>
        <w:t xml:space="preserve"> Օրեն</w:t>
      </w:r>
      <w:r w:rsidR="003A6643">
        <w:rPr>
          <w:rFonts w:ascii="GHEA Grapalat" w:eastAsia="Times New Roman" w:hAnsi="GHEA Grapalat" w:cs="Times New Roman"/>
          <w:bCs/>
          <w:iCs/>
          <w:sz w:val="24"/>
          <w:szCs w:val="24"/>
          <w:lang w:val="hy-AM"/>
        </w:rPr>
        <w:t>ս</w:t>
      </w:r>
      <w:r w:rsidR="00B86EF1">
        <w:rPr>
          <w:rFonts w:ascii="GHEA Grapalat" w:eastAsia="Times New Roman" w:hAnsi="GHEA Grapalat" w:cs="Times New Roman"/>
          <w:bCs/>
          <w:iCs/>
          <w:sz w:val="24"/>
          <w:szCs w:val="24"/>
          <w:lang w:val="hy-AM"/>
        </w:rPr>
        <w:t xml:space="preserve">դիրը նշված միջնորդության ներկայացման ժամկետի պայմանը նախատեսել է </w:t>
      </w:r>
      <w:r w:rsidR="00B86EF1" w:rsidRPr="0078707A">
        <w:rPr>
          <w:rFonts w:ascii="GHEA Grapalat" w:eastAsia="Times New Roman" w:hAnsi="GHEA Grapalat" w:cs="Times New Roman"/>
          <w:bCs/>
          <w:iCs/>
          <w:sz w:val="24"/>
          <w:szCs w:val="24"/>
          <w:lang w:val="hy-AM"/>
        </w:rPr>
        <w:t>մինչև ապացուցման պարտականությունը բաշխելու մասին որոշում կայացնելը</w:t>
      </w:r>
      <w:r w:rsidR="00B86EF1">
        <w:rPr>
          <w:rFonts w:ascii="GHEA Grapalat" w:eastAsia="Times New Roman" w:hAnsi="GHEA Grapalat" w:cs="Times New Roman"/>
          <w:bCs/>
          <w:iCs/>
          <w:sz w:val="24"/>
          <w:szCs w:val="24"/>
          <w:lang w:val="hy-AM"/>
        </w:rPr>
        <w:t>՝ չմասնավորեցնելով</w:t>
      </w:r>
      <w:r w:rsidR="0040478B">
        <w:rPr>
          <w:rFonts w:ascii="GHEA Grapalat" w:eastAsia="Times New Roman" w:hAnsi="GHEA Grapalat" w:cs="Times New Roman"/>
          <w:bCs/>
          <w:iCs/>
          <w:sz w:val="24"/>
          <w:szCs w:val="24"/>
          <w:lang w:val="hy-AM"/>
        </w:rPr>
        <w:t>,</w:t>
      </w:r>
      <w:r w:rsidR="00B86EF1">
        <w:rPr>
          <w:rFonts w:ascii="GHEA Grapalat" w:eastAsia="Times New Roman" w:hAnsi="GHEA Grapalat" w:cs="Times New Roman"/>
          <w:bCs/>
          <w:iCs/>
          <w:sz w:val="24"/>
          <w:szCs w:val="24"/>
          <w:lang w:val="hy-AM"/>
        </w:rPr>
        <w:t xml:space="preserve"> </w:t>
      </w:r>
      <w:r w:rsidR="003A6643">
        <w:rPr>
          <w:rFonts w:ascii="GHEA Grapalat" w:eastAsia="Times New Roman" w:hAnsi="GHEA Grapalat" w:cs="Times New Roman"/>
          <w:bCs/>
          <w:iCs/>
          <w:sz w:val="24"/>
          <w:szCs w:val="24"/>
          <w:lang w:val="hy-AM"/>
        </w:rPr>
        <w:t xml:space="preserve">թե այն վերաբերելի է </w:t>
      </w:r>
      <w:r w:rsidR="003A6643" w:rsidRPr="00B86EF1">
        <w:rPr>
          <w:rFonts w:ascii="GHEA Grapalat" w:eastAsia="Times New Roman" w:hAnsi="GHEA Grapalat" w:cs="Times New Roman"/>
          <w:bCs/>
          <w:iCs/>
          <w:sz w:val="24"/>
          <w:szCs w:val="24"/>
          <w:lang w:val="hy-AM"/>
        </w:rPr>
        <w:t xml:space="preserve">գործի լուծման համար նշանակություն ունեցող փաստերի </w:t>
      </w:r>
      <w:r w:rsidR="003A6643" w:rsidRPr="00AE386A">
        <w:rPr>
          <w:rFonts w:ascii="GHEA Grapalat" w:eastAsia="Times New Roman" w:hAnsi="GHEA Grapalat" w:cs="Times New Roman"/>
          <w:bCs/>
          <w:iCs/>
          <w:sz w:val="24"/>
          <w:szCs w:val="24"/>
          <w:lang w:val="hy-AM"/>
        </w:rPr>
        <w:t>ապացուցման պարտականությունը բաշխելու մասին որոշ</w:t>
      </w:r>
      <w:r w:rsidR="003A6643">
        <w:rPr>
          <w:rFonts w:ascii="GHEA Grapalat" w:eastAsia="Times New Roman" w:hAnsi="GHEA Grapalat" w:cs="Times New Roman"/>
          <w:bCs/>
          <w:iCs/>
          <w:sz w:val="24"/>
          <w:szCs w:val="24"/>
          <w:lang w:val="hy-AM"/>
        </w:rPr>
        <w:t>մանը, թե հ</w:t>
      </w:r>
      <w:r w:rsidR="003A6643" w:rsidRPr="00B86EF1">
        <w:rPr>
          <w:rFonts w:ascii="GHEA Grapalat" w:eastAsia="Times New Roman" w:hAnsi="GHEA Grapalat" w:cs="Times New Roman"/>
          <w:bCs/>
          <w:iCs/>
          <w:sz w:val="24"/>
          <w:szCs w:val="24"/>
          <w:lang w:val="hy-AM"/>
        </w:rPr>
        <w:t>այցային վաղեմություն կիրառելու մասին միջնորդության</w:t>
      </w:r>
      <w:r w:rsidR="003A6643">
        <w:rPr>
          <w:rFonts w:ascii="GHEA Grapalat" w:eastAsia="Times New Roman" w:hAnsi="GHEA Grapalat" w:cs="Times New Roman"/>
          <w:bCs/>
          <w:iCs/>
          <w:sz w:val="24"/>
          <w:szCs w:val="24"/>
          <w:lang w:val="hy-AM"/>
        </w:rPr>
        <w:t xml:space="preserve"> </w:t>
      </w:r>
      <w:r w:rsidR="003A6643" w:rsidRPr="00B86EF1">
        <w:rPr>
          <w:rFonts w:ascii="GHEA Grapalat" w:eastAsia="Times New Roman" w:hAnsi="GHEA Grapalat" w:cs="Times New Roman"/>
          <w:bCs/>
          <w:iCs/>
          <w:sz w:val="24"/>
          <w:szCs w:val="24"/>
          <w:lang w:val="hy-AM"/>
        </w:rPr>
        <w:t xml:space="preserve">լուծման համար նշանակություն ունեցող փաստերի </w:t>
      </w:r>
      <w:r w:rsidR="003A6643" w:rsidRPr="00AE386A">
        <w:rPr>
          <w:rFonts w:ascii="GHEA Grapalat" w:eastAsia="Times New Roman" w:hAnsi="GHEA Grapalat" w:cs="Times New Roman"/>
          <w:bCs/>
          <w:iCs/>
          <w:sz w:val="24"/>
          <w:szCs w:val="24"/>
          <w:lang w:val="hy-AM"/>
        </w:rPr>
        <w:t>ապացուցման պարտականությունը բաշխելու մասին որոշ</w:t>
      </w:r>
      <w:r w:rsidR="003A6643">
        <w:rPr>
          <w:rFonts w:ascii="GHEA Grapalat" w:eastAsia="Times New Roman" w:hAnsi="GHEA Grapalat" w:cs="Times New Roman"/>
          <w:bCs/>
          <w:iCs/>
          <w:sz w:val="24"/>
          <w:szCs w:val="24"/>
          <w:lang w:val="hy-AM"/>
        </w:rPr>
        <w:t>մանը։ Նշվածից</w:t>
      </w:r>
      <w:r w:rsidR="00B86EF1">
        <w:rPr>
          <w:rFonts w:ascii="GHEA Grapalat" w:eastAsia="Times New Roman" w:hAnsi="GHEA Grapalat" w:cs="Times New Roman"/>
          <w:bCs/>
          <w:iCs/>
          <w:sz w:val="24"/>
          <w:szCs w:val="24"/>
          <w:lang w:val="hy-AM"/>
        </w:rPr>
        <w:t xml:space="preserve"> պարզ է դառնում, որ </w:t>
      </w:r>
      <w:r w:rsidR="00B86EF1" w:rsidRPr="0078707A">
        <w:rPr>
          <w:rFonts w:ascii="GHEA Grapalat" w:eastAsia="Times New Roman" w:hAnsi="GHEA Grapalat" w:cs="Times New Roman"/>
          <w:bCs/>
          <w:iCs/>
          <w:sz w:val="24"/>
          <w:szCs w:val="24"/>
          <w:lang w:val="hy-AM"/>
        </w:rPr>
        <w:t>հայցի առարկայի և</w:t>
      </w:r>
      <w:r w:rsidR="00B86EF1">
        <w:rPr>
          <w:rFonts w:ascii="GHEA Grapalat" w:eastAsia="Times New Roman" w:hAnsi="GHEA Grapalat" w:cs="Times New Roman"/>
          <w:bCs/>
          <w:iCs/>
          <w:sz w:val="24"/>
          <w:szCs w:val="24"/>
          <w:lang w:val="hy-AM"/>
        </w:rPr>
        <w:t>/կամ</w:t>
      </w:r>
      <w:r w:rsidR="00B86EF1" w:rsidRPr="0078707A">
        <w:rPr>
          <w:rFonts w:ascii="GHEA Grapalat" w:eastAsia="Times New Roman" w:hAnsi="GHEA Grapalat" w:cs="Times New Roman"/>
          <w:bCs/>
          <w:iCs/>
          <w:sz w:val="24"/>
          <w:szCs w:val="24"/>
          <w:lang w:val="hy-AM"/>
        </w:rPr>
        <w:t xml:space="preserve"> հիմքի փոփոխությունը թույլատրելու վերաբերյալ միջնորդություն</w:t>
      </w:r>
      <w:r w:rsidR="00B86EF1">
        <w:rPr>
          <w:rFonts w:ascii="GHEA Grapalat" w:eastAsia="Times New Roman" w:hAnsi="GHEA Grapalat" w:cs="Times New Roman"/>
          <w:bCs/>
          <w:iCs/>
          <w:sz w:val="24"/>
          <w:szCs w:val="24"/>
          <w:lang w:val="hy-AM"/>
        </w:rPr>
        <w:t xml:space="preserve">ը հայցվորն իրավասու է ներկայացնել մինչև </w:t>
      </w:r>
      <w:r w:rsidR="00B86EF1" w:rsidRPr="00B86EF1">
        <w:rPr>
          <w:rFonts w:ascii="GHEA Grapalat" w:eastAsia="Times New Roman" w:hAnsi="GHEA Grapalat" w:cs="Times New Roman"/>
          <w:bCs/>
          <w:iCs/>
          <w:sz w:val="24"/>
          <w:szCs w:val="24"/>
          <w:lang w:val="hy-AM"/>
        </w:rPr>
        <w:t xml:space="preserve">գործի լուծման համար նշանակություն ունեցող փաստերի </w:t>
      </w:r>
      <w:r w:rsidR="00B86EF1" w:rsidRPr="00AE386A">
        <w:rPr>
          <w:rFonts w:ascii="GHEA Grapalat" w:eastAsia="Times New Roman" w:hAnsi="GHEA Grapalat" w:cs="Times New Roman"/>
          <w:bCs/>
          <w:iCs/>
          <w:sz w:val="24"/>
          <w:szCs w:val="24"/>
          <w:lang w:val="hy-AM"/>
        </w:rPr>
        <w:t>ապացուցման պարտականությունը բաշխելու մասին որոշու</w:t>
      </w:r>
      <w:r w:rsidR="00B86EF1">
        <w:rPr>
          <w:rFonts w:ascii="GHEA Grapalat" w:eastAsia="Times New Roman" w:hAnsi="GHEA Grapalat" w:cs="Times New Roman"/>
          <w:bCs/>
          <w:iCs/>
          <w:sz w:val="24"/>
          <w:szCs w:val="24"/>
          <w:lang w:val="hy-AM"/>
        </w:rPr>
        <w:t>մ</w:t>
      </w:r>
      <w:r w:rsidR="003A6643">
        <w:rPr>
          <w:rFonts w:ascii="GHEA Grapalat" w:eastAsia="Times New Roman" w:hAnsi="GHEA Grapalat" w:cs="Times New Roman"/>
          <w:bCs/>
          <w:iCs/>
          <w:sz w:val="24"/>
          <w:szCs w:val="24"/>
          <w:lang w:val="hy-AM"/>
        </w:rPr>
        <w:t xml:space="preserve"> կայացնելը, իսկ հայցային վաղեմության ժամկետ կիրառելու միջնորդություն ներկայացված լինելու և այդ միջնորդության քննության </w:t>
      </w:r>
      <w:r w:rsidR="00D13861">
        <w:rPr>
          <w:rFonts w:ascii="GHEA Grapalat" w:eastAsia="Times New Roman" w:hAnsi="GHEA Grapalat" w:cs="Times New Roman"/>
          <w:bCs/>
          <w:iCs/>
          <w:sz w:val="24"/>
          <w:szCs w:val="24"/>
          <w:lang w:val="hy-AM"/>
        </w:rPr>
        <w:t>ընթացքում</w:t>
      </w:r>
      <w:r w:rsidR="003A6643">
        <w:rPr>
          <w:rFonts w:ascii="GHEA Grapalat" w:eastAsia="Times New Roman" w:hAnsi="GHEA Grapalat" w:cs="Times New Roman"/>
          <w:bCs/>
          <w:iCs/>
          <w:sz w:val="24"/>
          <w:szCs w:val="24"/>
          <w:lang w:val="hy-AM"/>
        </w:rPr>
        <w:t xml:space="preserve"> մինչև</w:t>
      </w:r>
      <w:r w:rsidR="00B86EF1">
        <w:rPr>
          <w:rFonts w:ascii="GHEA Grapalat" w:eastAsia="Times New Roman" w:hAnsi="GHEA Grapalat" w:cs="Times New Roman"/>
          <w:bCs/>
          <w:iCs/>
          <w:sz w:val="24"/>
          <w:szCs w:val="24"/>
          <w:lang w:val="hy-AM"/>
        </w:rPr>
        <w:t xml:space="preserve"> հ</w:t>
      </w:r>
      <w:r w:rsidR="00B86EF1" w:rsidRPr="00B86EF1">
        <w:rPr>
          <w:rFonts w:ascii="GHEA Grapalat" w:eastAsia="Times New Roman" w:hAnsi="GHEA Grapalat" w:cs="Times New Roman"/>
          <w:bCs/>
          <w:iCs/>
          <w:sz w:val="24"/>
          <w:szCs w:val="24"/>
          <w:lang w:val="hy-AM"/>
        </w:rPr>
        <w:t>այցային վաղեմություն կիրառելու մասին միջնորդության</w:t>
      </w:r>
      <w:r w:rsidR="00B86EF1">
        <w:rPr>
          <w:rFonts w:ascii="GHEA Grapalat" w:eastAsia="Times New Roman" w:hAnsi="GHEA Grapalat" w:cs="Times New Roman"/>
          <w:bCs/>
          <w:iCs/>
          <w:sz w:val="24"/>
          <w:szCs w:val="24"/>
          <w:lang w:val="hy-AM"/>
        </w:rPr>
        <w:t xml:space="preserve"> </w:t>
      </w:r>
      <w:r w:rsidR="00B86EF1" w:rsidRPr="00B86EF1">
        <w:rPr>
          <w:rFonts w:ascii="GHEA Grapalat" w:eastAsia="Times New Roman" w:hAnsi="GHEA Grapalat" w:cs="Times New Roman"/>
          <w:bCs/>
          <w:iCs/>
          <w:sz w:val="24"/>
          <w:szCs w:val="24"/>
          <w:lang w:val="hy-AM"/>
        </w:rPr>
        <w:t xml:space="preserve">լուծման համար նշանակություն ունեցող փաստերի </w:t>
      </w:r>
      <w:r w:rsidR="00B86EF1" w:rsidRPr="00AE386A">
        <w:rPr>
          <w:rFonts w:ascii="GHEA Grapalat" w:eastAsia="Times New Roman" w:hAnsi="GHEA Grapalat" w:cs="Times New Roman"/>
          <w:bCs/>
          <w:iCs/>
          <w:sz w:val="24"/>
          <w:szCs w:val="24"/>
          <w:lang w:val="hy-AM"/>
        </w:rPr>
        <w:t>ապացուցման պարտականությունը բաշխելու մասին որոշու</w:t>
      </w:r>
      <w:r w:rsidR="00B86EF1">
        <w:rPr>
          <w:rFonts w:ascii="GHEA Grapalat" w:eastAsia="Times New Roman" w:hAnsi="GHEA Grapalat" w:cs="Times New Roman"/>
          <w:bCs/>
          <w:iCs/>
          <w:sz w:val="24"/>
          <w:szCs w:val="24"/>
          <w:lang w:val="hy-AM"/>
        </w:rPr>
        <w:t>մ</w:t>
      </w:r>
      <w:r w:rsidR="003A6643">
        <w:rPr>
          <w:rFonts w:ascii="GHEA Grapalat" w:eastAsia="Times New Roman" w:hAnsi="GHEA Grapalat" w:cs="Times New Roman"/>
          <w:bCs/>
          <w:iCs/>
          <w:sz w:val="24"/>
          <w:szCs w:val="24"/>
          <w:lang w:val="hy-AM"/>
        </w:rPr>
        <w:t xml:space="preserve"> կայացնելը։</w:t>
      </w:r>
      <w:r w:rsidR="00F75D0D">
        <w:rPr>
          <w:rFonts w:ascii="GHEA Grapalat" w:eastAsia="Times New Roman" w:hAnsi="GHEA Grapalat" w:cs="Times New Roman"/>
          <w:bCs/>
          <w:iCs/>
          <w:sz w:val="24"/>
          <w:szCs w:val="24"/>
          <w:lang w:val="hy-AM"/>
        </w:rPr>
        <w:t xml:space="preserve"> Բացի այդ՝ վերը նշված իրավանորմերից նաև բխեցվում է, որ հ</w:t>
      </w:r>
      <w:r w:rsidR="00F75D0D" w:rsidRPr="00B86EF1">
        <w:rPr>
          <w:rFonts w:ascii="GHEA Grapalat" w:eastAsia="Times New Roman" w:hAnsi="GHEA Grapalat" w:cs="Times New Roman"/>
          <w:bCs/>
          <w:iCs/>
          <w:sz w:val="24"/>
          <w:szCs w:val="24"/>
          <w:lang w:val="hy-AM"/>
        </w:rPr>
        <w:t>այցային վաղեմություն կիրառելու մասին միջնորդության</w:t>
      </w:r>
      <w:r w:rsidR="00F75D0D">
        <w:rPr>
          <w:rFonts w:ascii="GHEA Grapalat" w:eastAsia="Times New Roman" w:hAnsi="GHEA Grapalat" w:cs="Times New Roman"/>
          <w:bCs/>
          <w:iCs/>
          <w:sz w:val="24"/>
          <w:szCs w:val="24"/>
          <w:lang w:val="hy-AM"/>
        </w:rPr>
        <w:t xml:space="preserve"> քննության ընթացքում </w:t>
      </w:r>
      <w:r w:rsidR="00783955">
        <w:rPr>
          <w:rFonts w:ascii="GHEA Grapalat" w:eastAsia="Times New Roman" w:hAnsi="GHEA Grapalat" w:cs="Times New Roman"/>
          <w:bCs/>
          <w:iCs/>
          <w:sz w:val="24"/>
          <w:szCs w:val="24"/>
          <w:lang w:val="hy-AM"/>
        </w:rPr>
        <w:t>դ</w:t>
      </w:r>
      <w:r w:rsidR="00F75D0D">
        <w:rPr>
          <w:rFonts w:ascii="GHEA Grapalat" w:eastAsia="Times New Roman" w:hAnsi="GHEA Grapalat" w:cs="Times New Roman"/>
          <w:bCs/>
          <w:iCs/>
          <w:sz w:val="24"/>
          <w:szCs w:val="24"/>
          <w:lang w:val="hy-AM"/>
        </w:rPr>
        <w:t>ատարանն իրավասու է իրականացնել բացառապես օրենսդրական մակարդակով որոշակիացված գործողություններ</w:t>
      </w:r>
      <w:r w:rsidR="00783955">
        <w:rPr>
          <w:rFonts w:ascii="GHEA Grapalat" w:eastAsia="Times New Roman" w:hAnsi="GHEA Grapalat" w:cs="Times New Roman"/>
          <w:bCs/>
          <w:iCs/>
          <w:sz w:val="24"/>
          <w:szCs w:val="24"/>
          <w:lang w:val="hy-AM"/>
        </w:rPr>
        <w:t xml:space="preserve"> և</w:t>
      </w:r>
      <w:r w:rsidR="0040478B">
        <w:rPr>
          <w:rFonts w:ascii="GHEA Grapalat" w:eastAsia="Times New Roman" w:hAnsi="GHEA Grapalat" w:cs="Times New Roman"/>
          <w:bCs/>
          <w:iCs/>
          <w:sz w:val="24"/>
          <w:szCs w:val="24"/>
          <w:lang w:val="hy-AM"/>
        </w:rPr>
        <w:t xml:space="preserve"> ՀՀ</w:t>
      </w:r>
      <w:r w:rsidR="00783955">
        <w:rPr>
          <w:rFonts w:ascii="GHEA Grapalat" w:eastAsia="Times New Roman" w:hAnsi="GHEA Grapalat" w:cs="Times New Roman"/>
          <w:bCs/>
          <w:iCs/>
          <w:sz w:val="24"/>
          <w:szCs w:val="24"/>
          <w:lang w:val="hy-AM"/>
        </w:rPr>
        <w:t xml:space="preserve"> քաղաքացիական դատավարության</w:t>
      </w:r>
      <w:r w:rsidR="00F75D0D">
        <w:rPr>
          <w:rFonts w:ascii="GHEA Grapalat" w:eastAsia="Times New Roman" w:hAnsi="GHEA Grapalat" w:cs="Times New Roman"/>
          <w:bCs/>
          <w:iCs/>
          <w:sz w:val="24"/>
          <w:szCs w:val="24"/>
          <w:lang w:val="hy-AM"/>
        </w:rPr>
        <w:t xml:space="preserve"> </w:t>
      </w:r>
      <w:r w:rsidR="00783955" w:rsidRPr="00681756">
        <w:rPr>
          <w:rFonts w:ascii="GHEA Grapalat" w:eastAsia="Times New Roman" w:hAnsi="GHEA Grapalat" w:cs="Times New Roman"/>
          <w:bCs/>
          <w:iCs/>
          <w:sz w:val="24"/>
          <w:szCs w:val="24"/>
          <w:lang w:val="hy-AM"/>
        </w:rPr>
        <w:t>օրենսգրքի 167-րդ հոդվածի 1-ին մասի 1-6-րդ կետերում</w:t>
      </w:r>
      <w:r w:rsidR="00783955">
        <w:rPr>
          <w:rFonts w:ascii="GHEA Grapalat" w:eastAsia="Times New Roman" w:hAnsi="GHEA Grapalat" w:cs="Times New Roman"/>
          <w:bCs/>
          <w:iCs/>
          <w:sz w:val="24"/>
          <w:szCs w:val="24"/>
          <w:lang w:val="hy-AM"/>
        </w:rPr>
        <w:t xml:space="preserve"> </w:t>
      </w:r>
      <w:r w:rsidR="0040478B">
        <w:rPr>
          <w:rFonts w:ascii="GHEA Grapalat" w:eastAsia="Times New Roman" w:hAnsi="GHEA Grapalat" w:cs="Times New Roman"/>
          <w:bCs/>
          <w:iCs/>
          <w:sz w:val="24"/>
          <w:szCs w:val="24"/>
          <w:lang w:val="hy-AM"/>
        </w:rPr>
        <w:t>նշված</w:t>
      </w:r>
      <w:r w:rsidR="00783955">
        <w:rPr>
          <w:rFonts w:ascii="GHEA Grapalat" w:eastAsia="Times New Roman" w:hAnsi="GHEA Grapalat" w:cs="Times New Roman"/>
          <w:bCs/>
          <w:iCs/>
          <w:sz w:val="24"/>
          <w:szCs w:val="24"/>
          <w:lang w:val="hy-AM"/>
        </w:rPr>
        <w:t xml:space="preserve"> գործողություններ</w:t>
      </w:r>
      <w:r w:rsidR="0040478B">
        <w:rPr>
          <w:rFonts w:ascii="GHEA Grapalat" w:eastAsia="Times New Roman" w:hAnsi="GHEA Grapalat" w:cs="Times New Roman"/>
          <w:bCs/>
          <w:iCs/>
          <w:sz w:val="24"/>
          <w:szCs w:val="24"/>
          <w:lang w:val="hy-AM"/>
        </w:rPr>
        <w:t>ը կատարելու</w:t>
      </w:r>
      <w:r w:rsidR="00783955">
        <w:rPr>
          <w:rFonts w:ascii="GHEA Grapalat" w:eastAsia="Times New Roman" w:hAnsi="GHEA Grapalat" w:cs="Times New Roman"/>
          <w:bCs/>
          <w:iCs/>
          <w:sz w:val="24"/>
          <w:szCs w:val="24"/>
          <w:lang w:val="hy-AM"/>
        </w:rPr>
        <w:t>ց հետո</w:t>
      </w:r>
      <w:r w:rsidR="0040478B">
        <w:rPr>
          <w:rFonts w:ascii="GHEA Grapalat" w:eastAsia="Times New Roman" w:hAnsi="GHEA Grapalat" w:cs="Times New Roman"/>
          <w:bCs/>
          <w:iCs/>
          <w:sz w:val="24"/>
          <w:szCs w:val="24"/>
          <w:lang w:val="hy-AM"/>
        </w:rPr>
        <w:t xml:space="preserve"> նույն օրենսգրքի 168</w:t>
      </w:r>
      <w:r w:rsidR="00783955">
        <w:rPr>
          <w:rFonts w:ascii="GHEA Grapalat" w:eastAsia="Times New Roman" w:hAnsi="GHEA Grapalat" w:cs="Times New Roman"/>
          <w:bCs/>
          <w:iCs/>
          <w:sz w:val="24"/>
          <w:szCs w:val="24"/>
          <w:lang w:val="hy-AM"/>
        </w:rPr>
        <w:t>-րդ հոդվածի 2-րդ մաս</w:t>
      </w:r>
      <w:r w:rsidR="0040478B">
        <w:rPr>
          <w:rFonts w:ascii="GHEA Grapalat" w:eastAsia="Times New Roman" w:hAnsi="GHEA Grapalat" w:cs="Times New Roman"/>
          <w:bCs/>
          <w:iCs/>
          <w:sz w:val="24"/>
          <w:szCs w:val="24"/>
          <w:lang w:val="hy-AM"/>
        </w:rPr>
        <w:t>ում</w:t>
      </w:r>
      <w:r w:rsidR="00783955" w:rsidRPr="00681756">
        <w:rPr>
          <w:rFonts w:ascii="GHEA Grapalat" w:eastAsia="Times New Roman" w:hAnsi="GHEA Grapalat" w:cs="Times New Roman"/>
          <w:bCs/>
          <w:iCs/>
          <w:sz w:val="24"/>
          <w:szCs w:val="24"/>
          <w:lang w:val="hy-AM"/>
        </w:rPr>
        <w:t xml:space="preserve"> նշված դատավարական գործողությունները կատարելուց</w:t>
      </w:r>
      <w:r w:rsidR="00783955">
        <w:rPr>
          <w:rFonts w:ascii="GHEA Grapalat" w:eastAsia="Times New Roman" w:hAnsi="GHEA Grapalat" w:cs="Times New Roman"/>
          <w:bCs/>
          <w:iCs/>
          <w:sz w:val="24"/>
          <w:szCs w:val="24"/>
          <w:lang w:val="hy-AM"/>
        </w:rPr>
        <w:t xml:space="preserve"> բացի դատավարական այլ գործողության՝ այդ թվում՝ հայցի հիմքի և/կամ առարկայի փոփոխության միջնորդության քննության, իրականացման իրավազորություն։</w:t>
      </w:r>
    </w:p>
    <w:p w14:paraId="272298DB" w14:textId="3A943314" w:rsidR="00AE386A" w:rsidRPr="00962DD1" w:rsidRDefault="005216A8" w:rsidP="00E12C45">
      <w:pPr>
        <w:spacing w:after="0" w:line="240" w:lineRule="auto"/>
        <w:ind w:left="-810" w:right="-95" w:firstLine="450"/>
        <w:jc w:val="both"/>
        <w:rPr>
          <w:rFonts w:ascii="GHEA Grapalat" w:eastAsia="Times New Roman" w:hAnsi="GHEA Grapalat" w:cs="Times New Roman"/>
          <w:bCs/>
          <w:iCs/>
          <w:sz w:val="24"/>
          <w:szCs w:val="24"/>
          <w:lang w:val="hy-AM"/>
        </w:rPr>
      </w:pPr>
      <w:r>
        <w:rPr>
          <w:rFonts w:ascii="GHEA Grapalat" w:eastAsia="Times New Roman" w:hAnsi="GHEA Grapalat" w:cs="Times New Roman"/>
          <w:bCs/>
          <w:iCs/>
          <w:sz w:val="24"/>
          <w:szCs w:val="24"/>
          <w:lang w:val="hy-AM"/>
        </w:rPr>
        <w:t>Վերը նշված իրավանորմերի  վերլուծությունը համադրելով սույն գործի փաստերի նկատմամբ հարկ է նշել հետևյալը</w:t>
      </w:r>
      <w:r w:rsidRPr="00962DD1">
        <w:rPr>
          <w:rFonts w:ascii="Cambria Math" w:eastAsia="Times New Roman" w:hAnsi="Cambria Math" w:cs="Cambria Math"/>
          <w:bCs/>
          <w:iCs/>
          <w:sz w:val="24"/>
          <w:szCs w:val="24"/>
          <w:lang w:val="hy-AM"/>
        </w:rPr>
        <w:t>․</w:t>
      </w:r>
    </w:p>
    <w:p w14:paraId="6F865B46" w14:textId="794E600F" w:rsidR="00314055" w:rsidRPr="00962DD1" w:rsidRDefault="005216A8" w:rsidP="005216A8">
      <w:pPr>
        <w:spacing w:after="0" w:line="240" w:lineRule="auto"/>
        <w:ind w:left="-810" w:right="-95" w:firstLine="450"/>
        <w:jc w:val="both"/>
        <w:rPr>
          <w:rFonts w:ascii="GHEA Grapalat" w:eastAsia="Times New Roman" w:hAnsi="GHEA Grapalat" w:cs="Times New Roman"/>
          <w:bCs/>
          <w:iCs/>
          <w:sz w:val="24"/>
          <w:szCs w:val="24"/>
          <w:lang w:val="hy-AM"/>
        </w:rPr>
      </w:pPr>
      <w:r w:rsidRPr="00962DD1">
        <w:rPr>
          <w:rFonts w:ascii="GHEA Grapalat" w:eastAsia="Times New Roman" w:hAnsi="GHEA Grapalat" w:cs="Times New Roman"/>
          <w:bCs/>
          <w:iCs/>
          <w:sz w:val="24"/>
          <w:szCs w:val="24"/>
          <w:lang w:val="hy-AM"/>
        </w:rPr>
        <w:t>Մինչ նշանակված նախնական դատական նիստը՝ 19.02.2021 թվականին, պատասխանող Հրանտ Պապյանի ներկայացուցիչը ներկայացրել է հայցային վաղեմություն կիրառելու մասին միջնորդություն։</w:t>
      </w:r>
    </w:p>
    <w:p w14:paraId="4EC81529" w14:textId="6CE0AD85" w:rsidR="00A64FDD" w:rsidRPr="00962DD1" w:rsidRDefault="00A64FDD" w:rsidP="005216A8">
      <w:pPr>
        <w:spacing w:after="0" w:line="240" w:lineRule="auto"/>
        <w:ind w:left="-810" w:right="-95" w:firstLine="450"/>
        <w:jc w:val="both"/>
        <w:rPr>
          <w:rFonts w:ascii="GHEA Grapalat" w:eastAsia="Times New Roman" w:hAnsi="GHEA Grapalat" w:cs="Times New Roman"/>
          <w:bCs/>
          <w:iCs/>
          <w:sz w:val="24"/>
          <w:szCs w:val="24"/>
          <w:lang w:val="hy-AM"/>
        </w:rPr>
      </w:pPr>
      <w:r w:rsidRPr="00962DD1">
        <w:rPr>
          <w:rFonts w:ascii="GHEA Grapalat" w:eastAsia="Times New Roman" w:hAnsi="GHEA Grapalat" w:cs="Times New Roman"/>
          <w:bCs/>
          <w:iCs/>
          <w:sz w:val="24"/>
          <w:szCs w:val="24"/>
          <w:lang w:val="hy-AM"/>
        </w:rPr>
        <w:t>Դատարանը 22</w:t>
      </w:r>
      <w:r w:rsidRPr="00962DD1">
        <w:rPr>
          <w:rFonts w:ascii="Cambria Math" w:eastAsia="Times New Roman" w:hAnsi="Cambria Math" w:cs="Cambria Math"/>
          <w:bCs/>
          <w:iCs/>
          <w:sz w:val="24"/>
          <w:szCs w:val="24"/>
          <w:lang w:val="hy-AM"/>
        </w:rPr>
        <w:t>․</w:t>
      </w:r>
      <w:r w:rsidRPr="00962DD1">
        <w:rPr>
          <w:rFonts w:ascii="GHEA Grapalat" w:eastAsia="Times New Roman" w:hAnsi="GHEA Grapalat" w:cs="Times New Roman"/>
          <w:bCs/>
          <w:iCs/>
          <w:sz w:val="24"/>
          <w:szCs w:val="24"/>
          <w:lang w:val="hy-AM"/>
        </w:rPr>
        <w:t>02</w:t>
      </w:r>
      <w:r w:rsidRPr="00962DD1">
        <w:rPr>
          <w:rFonts w:ascii="Cambria Math" w:eastAsia="Times New Roman" w:hAnsi="Cambria Math" w:cs="Cambria Math"/>
          <w:bCs/>
          <w:iCs/>
          <w:sz w:val="24"/>
          <w:szCs w:val="24"/>
          <w:lang w:val="hy-AM"/>
        </w:rPr>
        <w:t>․</w:t>
      </w:r>
      <w:r w:rsidRPr="00962DD1">
        <w:rPr>
          <w:rFonts w:ascii="GHEA Grapalat" w:eastAsia="Times New Roman" w:hAnsi="GHEA Grapalat" w:cs="Times New Roman"/>
          <w:bCs/>
          <w:iCs/>
          <w:sz w:val="24"/>
          <w:szCs w:val="24"/>
          <w:lang w:val="hy-AM"/>
        </w:rPr>
        <w:t>2021 թվականին կայացրել է «Հայցային վաղեմություն կիրառելու վերաբերյալ միջնորդության ապացուցման պարտականությունը բաշխելու մասին» որոշում։</w:t>
      </w:r>
    </w:p>
    <w:p w14:paraId="1A86007B" w14:textId="58A36008" w:rsidR="005216A8" w:rsidRPr="00962DD1" w:rsidRDefault="005216A8" w:rsidP="005216A8">
      <w:pPr>
        <w:spacing w:after="0" w:line="240" w:lineRule="auto"/>
        <w:ind w:left="-810" w:right="-95" w:firstLine="450"/>
        <w:jc w:val="both"/>
        <w:rPr>
          <w:rFonts w:ascii="GHEA Grapalat" w:eastAsia="Times New Roman" w:hAnsi="GHEA Grapalat" w:cs="Times New Roman"/>
          <w:bCs/>
          <w:iCs/>
          <w:sz w:val="24"/>
          <w:szCs w:val="24"/>
          <w:lang w:val="hy-AM"/>
        </w:rPr>
      </w:pPr>
      <w:r w:rsidRPr="00962DD1">
        <w:rPr>
          <w:rFonts w:ascii="GHEA Grapalat" w:eastAsia="Times New Roman" w:hAnsi="GHEA Grapalat" w:cs="Times New Roman"/>
          <w:bCs/>
          <w:iCs/>
          <w:sz w:val="24"/>
          <w:szCs w:val="24"/>
          <w:lang w:val="hy-AM"/>
        </w:rPr>
        <w:t>Հասմիկ Պապյանը 07.10.2021 թվականին Դատարան է ներկայացրել հայցի առարկայի և հիմքի փոփոխություն թույլատրելու վերաբերյալ միջնորդություն՝ պահանջելով ճանաչել իր սեփականության իրավունքը Երևանի Բագրատունյաց պողոտայի 17-րդ շենքի թիվ 91 և Երևանի Մ. Հերացու փողոցի 10-րդ շենքի թիվ 44 հասցեներում գտնվող անշարժ գույքի նկատմամբ՝ դրանց նկատմամբ դադարեցնելով Հրանտ Պապյանի սեփականության իրավունքը։</w:t>
      </w:r>
    </w:p>
    <w:p w14:paraId="41A2E66A" w14:textId="1417B854" w:rsidR="005216A8" w:rsidRPr="00962DD1" w:rsidRDefault="005216A8" w:rsidP="005216A8">
      <w:pPr>
        <w:spacing w:after="0" w:line="240" w:lineRule="auto"/>
        <w:ind w:left="-810" w:right="-95" w:firstLine="450"/>
        <w:jc w:val="both"/>
        <w:rPr>
          <w:rFonts w:ascii="GHEA Grapalat" w:eastAsia="Times New Roman" w:hAnsi="GHEA Grapalat" w:cs="Times New Roman"/>
          <w:bCs/>
          <w:iCs/>
          <w:sz w:val="24"/>
          <w:szCs w:val="24"/>
          <w:lang w:val="hy-AM"/>
        </w:rPr>
      </w:pPr>
      <w:r w:rsidRPr="00962DD1">
        <w:rPr>
          <w:rFonts w:ascii="GHEA Grapalat" w:eastAsia="Times New Roman" w:hAnsi="GHEA Grapalat" w:cs="Times New Roman"/>
          <w:bCs/>
          <w:iCs/>
          <w:sz w:val="24"/>
          <w:szCs w:val="24"/>
          <w:lang w:val="hy-AM"/>
        </w:rPr>
        <w:t xml:space="preserve">07.10.2021 թվականին նշանակված նախնական դատական նիստում Դատարանը որոշում է կայացրել հայցի առարկայի և հիմքի փոփոխությունը թույլատրելու վերաբերյալ միջնորդությունը «առկախելու» մասին՝ պատճառաբանելով, որ դեռ չի անդրադարձել հայցային վաղեմություն կիրառելու մասին պատասխանող Հրանտ Պապյանի </w:t>
      </w:r>
      <w:r w:rsidRPr="00962DD1">
        <w:rPr>
          <w:rFonts w:ascii="GHEA Grapalat" w:eastAsia="Times New Roman" w:hAnsi="GHEA Grapalat" w:cs="Times New Roman"/>
          <w:bCs/>
          <w:iCs/>
          <w:sz w:val="24"/>
          <w:szCs w:val="24"/>
          <w:lang w:val="hy-AM"/>
        </w:rPr>
        <w:lastRenderedPageBreak/>
        <w:t>միջնորդությանը, ու որոշել է այդ փուլում չքննարկել հայցի առարկայի և հիմքի փոփոխություն թույլատրելու վերաբերյալ միջնորդությունը։</w:t>
      </w:r>
    </w:p>
    <w:p w14:paraId="627E3ECA" w14:textId="78844DA2" w:rsidR="00A64FDD" w:rsidRDefault="00A64FDD" w:rsidP="00A64FDD">
      <w:pPr>
        <w:spacing w:after="0" w:line="240" w:lineRule="auto"/>
        <w:ind w:left="-810" w:right="-95" w:firstLine="450"/>
        <w:jc w:val="both"/>
        <w:rPr>
          <w:rFonts w:ascii="GHEA Grapalat" w:eastAsia="Times New Roman" w:hAnsi="GHEA Grapalat" w:cs="Times New Roman"/>
          <w:bCs/>
          <w:iCs/>
          <w:sz w:val="24"/>
          <w:szCs w:val="24"/>
          <w:lang w:val="hy-AM"/>
        </w:rPr>
      </w:pPr>
      <w:r>
        <w:rPr>
          <w:rFonts w:ascii="GHEA Grapalat" w:eastAsia="Times New Roman" w:hAnsi="GHEA Grapalat" w:cs="Times New Roman"/>
          <w:bCs/>
          <w:iCs/>
          <w:sz w:val="24"/>
          <w:szCs w:val="24"/>
          <w:lang w:val="hy-AM"/>
        </w:rPr>
        <w:t xml:space="preserve">Վերը նշված փաստերից պարզ է դառնում, որ </w:t>
      </w:r>
      <w:r w:rsidRPr="00962DD1">
        <w:rPr>
          <w:rFonts w:ascii="GHEA Grapalat" w:eastAsia="Times New Roman" w:hAnsi="GHEA Grapalat" w:cs="Times New Roman"/>
          <w:bCs/>
          <w:iCs/>
          <w:sz w:val="24"/>
          <w:szCs w:val="24"/>
          <w:lang w:val="hy-AM"/>
        </w:rPr>
        <w:t xml:space="preserve">Հասմիկ Պապյանը </w:t>
      </w:r>
      <w:r w:rsidRPr="0078707A">
        <w:rPr>
          <w:rFonts w:ascii="GHEA Grapalat" w:eastAsia="Times New Roman" w:hAnsi="GHEA Grapalat" w:cs="Times New Roman"/>
          <w:bCs/>
          <w:iCs/>
          <w:sz w:val="24"/>
          <w:szCs w:val="24"/>
          <w:lang w:val="hy-AM"/>
        </w:rPr>
        <w:t>հայցի առարկայի և</w:t>
      </w:r>
      <w:r>
        <w:rPr>
          <w:rFonts w:ascii="GHEA Grapalat" w:eastAsia="Times New Roman" w:hAnsi="GHEA Grapalat" w:cs="Times New Roman"/>
          <w:bCs/>
          <w:iCs/>
          <w:sz w:val="24"/>
          <w:szCs w:val="24"/>
          <w:lang w:val="hy-AM"/>
        </w:rPr>
        <w:t xml:space="preserve"> </w:t>
      </w:r>
      <w:r w:rsidRPr="0078707A">
        <w:rPr>
          <w:rFonts w:ascii="GHEA Grapalat" w:eastAsia="Times New Roman" w:hAnsi="GHEA Grapalat" w:cs="Times New Roman"/>
          <w:bCs/>
          <w:iCs/>
          <w:sz w:val="24"/>
          <w:szCs w:val="24"/>
          <w:lang w:val="hy-AM"/>
        </w:rPr>
        <w:t>հիմքի փոփոխությունը թույլատրելու վերաբերյալ միջնորդություն</w:t>
      </w:r>
      <w:r>
        <w:rPr>
          <w:rFonts w:ascii="GHEA Grapalat" w:eastAsia="Times New Roman" w:hAnsi="GHEA Grapalat" w:cs="Times New Roman"/>
          <w:bCs/>
          <w:iCs/>
          <w:sz w:val="24"/>
          <w:szCs w:val="24"/>
          <w:lang w:val="hy-AM"/>
        </w:rPr>
        <w:t>ը չի ներկայացրել մինչև հ</w:t>
      </w:r>
      <w:r w:rsidRPr="00B86EF1">
        <w:rPr>
          <w:rFonts w:ascii="GHEA Grapalat" w:eastAsia="Times New Roman" w:hAnsi="GHEA Grapalat" w:cs="Times New Roman"/>
          <w:bCs/>
          <w:iCs/>
          <w:sz w:val="24"/>
          <w:szCs w:val="24"/>
          <w:lang w:val="hy-AM"/>
        </w:rPr>
        <w:t>այցային վաղեմություն կիրառելու մասին միջնորդության</w:t>
      </w:r>
      <w:r>
        <w:rPr>
          <w:rFonts w:ascii="GHEA Grapalat" w:eastAsia="Times New Roman" w:hAnsi="GHEA Grapalat" w:cs="Times New Roman"/>
          <w:bCs/>
          <w:iCs/>
          <w:sz w:val="24"/>
          <w:szCs w:val="24"/>
          <w:lang w:val="hy-AM"/>
        </w:rPr>
        <w:t xml:space="preserve"> </w:t>
      </w:r>
      <w:r w:rsidRPr="00B86EF1">
        <w:rPr>
          <w:rFonts w:ascii="GHEA Grapalat" w:eastAsia="Times New Roman" w:hAnsi="GHEA Grapalat" w:cs="Times New Roman"/>
          <w:bCs/>
          <w:iCs/>
          <w:sz w:val="24"/>
          <w:szCs w:val="24"/>
          <w:lang w:val="hy-AM"/>
        </w:rPr>
        <w:t xml:space="preserve">լուծման համար նշանակություն ունեցող փաստերի </w:t>
      </w:r>
      <w:r w:rsidRPr="00AE386A">
        <w:rPr>
          <w:rFonts w:ascii="GHEA Grapalat" w:eastAsia="Times New Roman" w:hAnsi="GHEA Grapalat" w:cs="Times New Roman"/>
          <w:bCs/>
          <w:iCs/>
          <w:sz w:val="24"/>
          <w:szCs w:val="24"/>
          <w:lang w:val="hy-AM"/>
        </w:rPr>
        <w:t>ապացուցման պարտականությունը բաշխելու մասին որոշու</w:t>
      </w:r>
      <w:r>
        <w:rPr>
          <w:rFonts w:ascii="GHEA Grapalat" w:eastAsia="Times New Roman" w:hAnsi="GHEA Grapalat" w:cs="Times New Roman"/>
          <w:bCs/>
          <w:iCs/>
          <w:sz w:val="24"/>
          <w:szCs w:val="24"/>
          <w:lang w:val="hy-AM"/>
        </w:rPr>
        <w:t>մ կայացնելը և հ</w:t>
      </w:r>
      <w:r w:rsidRPr="00B86EF1">
        <w:rPr>
          <w:rFonts w:ascii="GHEA Grapalat" w:eastAsia="Times New Roman" w:hAnsi="GHEA Grapalat" w:cs="Times New Roman"/>
          <w:bCs/>
          <w:iCs/>
          <w:sz w:val="24"/>
          <w:szCs w:val="24"/>
          <w:lang w:val="hy-AM"/>
        </w:rPr>
        <w:t>այցային վաղեմություն կիրառելու մասին միջնորդության</w:t>
      </w:r>
      <w:r>
        <w:rPr>
          <w:rFonts w:ascii="GHEA Grapalat" w:eastAsia="Times New Roman" w:hAnsi="GHEA Grapalat" w:cs="Times New Roman"/>
          <w:bCs/>
          <w:iCs/>
          <w:sz w:val="24"/>
          <w:szCs w:val="24"/>
          <w:lang w:val="hy-AM"/>
        </w:rPr>
        <w:t xml:space="preserve"> քննության փուլում այլևս դատավարական իրավասություն չի </w:t>
      </w:r>
      <w:r w:rsidR="0040478B">
        <w:rPr>
          <w:rFonts w:ascii="GHEA Grapalat" w:eastAsia="Times New Roman" w:hAnsi="GHEA Grapalat" w:cs="Times New Roman"/>
          <w:bCs/>
          <w:iCs/>
          <w:sz w:val="24"/>
          <w:szCs w:val="24"/>
          <w:lang w:val="hy-AM"/>
        </w:rPr>
        <w:t>ունեցել</w:t>
      </w:r>
      <w:r>
        <w:rPr>
          <w:rFonts w:ascii="GHEA Grapalat" w:eastAsia="Times New Roman" w:hAnsi="GHEA Grapalat" w:cs="Times New Roman"/>
          <w:bCs/>
          <w:iCs/>
          <w:sz w:val="24"/>
          <w:szCs w:val="24"/>
          <w:lang w:val="hy-AM"/>
        </w:rPr>
        <w:t xml:space="preserve"> ներկայացնելու </w:t>
      </w:r>
      <w:r w:rsidRPr="0078707A">
        <w:rPr>
          <w:rFonts w:ascii="GHEA Grapalat" w:eastAsia="Times New Roman" w:hAnsi="GHEA Grapalat" w:cs="Times New Roman"/>
          <w:bCs/>
          <w:iCs/>
          <w:sz w:val="24"/>
          <w:szCs w:val="24"/>
          <w:lang w:val="hy-AM"/>
        </w:rPr>
        <w:t>հայցի առարկայի և</w:t>
      </w:r>
      <w:r>
        <w:rPr>
          <w:rFonts w:ascii="GHEA Grapalat" w:eastAsia="Times New Roman" w:hAnsi="GHEA Grapalat" w:cs="Times New Roman"/>
          <w:bCs/>
          <w:iCs/>
          <w:sz w:val="24"/>
          <w:szCs w:val="24"/>
          <w:lang w:val="hy-AM"/>
        </w:rPr>
        <w:t xml:space="preserve"> </w:t>
      </w:r>
      <w:r w:rsidRPr="0078707A">
        <w:rPr>
          <w:rFonts w:ascii="GHEA Grapalat" w:eastAsia="Times New Roman" w:hAnsi="GHEA Grapalat" w:cs="Times New Roman"/>
          <w:bCs/>
          <w:iCs/>
          <w:sz w:val="24"/>
          <w:szCs w:val="24"/>
          <w:lang w:val="hy-AM"/>
        </w:rPr>
        <w:t>հիմքի փոփոխությունը թույլատրելու վերաբերյալ միջնորդություն</w:t>
      </w:r>
      <w:r>
        <w:rPr>
          <w:rFonts w:ascii="GHEA Grapalat" w:eastAsia="Times New Roman" w:hAnsi="GHEA Grapalat" w:cs="Times New Roman"/>
          <w:bCs/>
          <w:iCs/>
          <w:sz w:val="24"/>
          <w:szCs w:val="24"/>
          <w:lang w:val="hy-AM"/>
        </w:rPr>
        <w:t>։</w:t>
      </w:r>
    </w:p>
    <w:p w14:paraId="6174452D" w14:textId="1DA5E10F" w:rsidR="005216A8" w:rsidRPr="00962DD1" w:rsidRDefault="00A64FDD" w:rsidP="005216A8">
      <w:pPr>
        <w:spacing w:after="0" w:line="240" w:lineRule="auto"/>
        <w:ind w:left="-810" w:right="-95" w:firstLine="450"/>
        <w:jc w:val="both"/>
        <w:rPr>
          <w:rFonts w:ascii="GHEA Grapalat" w:eastAsia="Times New Roman" w:hAnsi="GHEA Grapalat" w:cs="Times New Roman"/>
          <w:bCs/>
          <w:iCs/>
          <w:sz w:val="24"/>
          <w:szCs w:val="24"/>
          <w:lang w:val="hy-AM"/>
        </w:rPr>
      </w:pPr>
      <w:r>
        <w:rPr>
          <w:rFonts w:ascii="GHEA Grapalat" w:eastAsia="Times New Roman" w:hAnsi="GHEA Grapalat" w:cs="Times New Roman"/>
          <w:bCs/>
          <w:iCs/>
          <w:sz w:val="24"/>
          <w:szCs w:val="24"/>
          <w:lang w:val="hy-AM"/>
        </w:rPr>
        <w:t>Այսինքն, Դատարանը հ</w:t>
      </w:r>
      <w:r w:rsidRPr="00B86EF1">
        <w:rPr>
          <w:rFonts w:ascii="GHEA Grapalat" w:eastAsia="Times New Roman" w:hAnsi="GHEA Grapalat" w:cs="Times New Roman"/>
          <w:bCs/>
          <w:iCs/>
          <w:sz w:val="24"/>
          <w:szCs w:val="24"/>
          <w:lang w:val="hy-AM"/>
        </w:rPr>
        <w:t>այցային վաղեմություն կիրառելու մասին միջնորդության</w:t>
      </w:r>
      <w:r>
        <w:rPr>
          <w:rFonts w:ascii="GHEA Grapalat" w:eastAsia="Times New Roman" w:hAnsi="GHEA Grapalat" w:cs="Times New Roman"/>
          <w:bCs/>
          <w:iCs/>
          <w:sz w:val="24"/>
          <w:szCs w:val="24"/>
          <w:lang w:val="hy-AM"/>
        </w:rPr>
        <w:t xml:space="preserve"> քննության փուլում իրավաչափորեն քննության առարկա չի դարձրել </w:t>
      </w:r>
      <w:r w:rsidRPr="00962DD1">
        <w:rPr>
          <w:rFonts w:ascii="GHEA Grapalat" w:eastAsia="Times New Roman" w:hAnsi="GHEA Grapalat" w:cs="Times New Roman"/>
          <w:bCs/>
          <w:iCs/>
          <w:sz w:val="24"/>
          <w:szCs w:val="24"/>
          <w:lang w:val="hy-AM"/>
        </w:rPr>
        <w:t>Հասմիկ Պապյան</w:t>
      </w:r>
      <w:r w:rsidR="00F11A21">
        <w:rPr>
          <w:rFonts w:ascii="GHEA Grapalat" w:eastAsia="Times New Roman" w:hAnsi="GHEA Grapalat" w:cs="Times New Roman"/>
          <w:bCs/>
          <w:iCs/>
          <w:sz w:val="24"/>
          <w:szCs w:val="24"/>
          <w:lang w:val="hy-AM"/>
        </w:rPr>
        <w:t>ի</w:t>
      </w:r>
      <w:bookmarkStart w:id="10" w:name="_GoBack"/>
      <w:bookmarkEnd w:id="10"/>
      <w:r w:rsidRPr="00962DD1">
        <w:rPr>
          <w:rFonts w:ascii="GHEA Grapalat" w:eastAsia="Times New Roman" w:hAnsi="GHEA Grapalat" w:cs="Times New Roman"/>
          <w:bCs/>
          <w:iCs/>
          <w:sz w:val="24"/>
          <w:szCs w:val="24"/>
          <w:lang w:val="hy-AM"/>
        </w:rPr>
        <w:t xml:space="preserve"> </w:t>
      </w:r>
      <w:r w:rsidRPr="0078707A">
        <w:rPr>
          <w:rFonts w:ascii="GHEA Grapalat" w:eastAsia="Times New Roman" w:hAnsi="GHEA Grapalat" w:cs="Times New Roman"/>
          <w:bCs/>
          <w:iCs/>
          <w:sz w:val="24"/>
          <w:szCs w:val="24"/>
          <w:lang w:val="hy-AM"/>
        </w:rPr>
        <w:t>հայցի առարկայի և</w:t>
      </w:r>
      <w:r>
        <w:rPr>
          <w:rFonts w:ascii="GHEA Grapalat" w:eastAsia="Times New Roman" w:hAnsi="GHEA Grapalat" w:cs="Times New Roman"/>
          <w:bCs/>
          <w:iCs/>
          <w:sz w:val="24"/>
          <w:szCs w:val="24"/>
          <w:lang w:val="hy-AM"/>
        </w:rPr>
        <w:t xml:space="preserve"> </w:t>
      </w:r>
      <w:r w:rsidRPr="0078707A">
        <w:rPr>
          <w:rFonts w:ascii="GHEA Grapalat" w:eastAsia="Times New Roman" w:hAnsi="GHEA Grapalat" w:cs="Times New Roman"/>
          <w:bCs/>
          <w:iCs/>
          <w:sz w:val="24"/>
          <w:szCs w:val="24"/>
          <w:lang w:val="hy-AM"/>
        </w:rPr>
        <w:t>հիմքի փոփոխությունը թույլատրելու վերաբերյալ միջնորդություն</w:t>
      </w:r>
      <w:r>
        <w:rPr>
          <w:rFonts w:ascii="GHEA Grapalat" w:eastAsia="Times New Roman" w:hAnsi="GHEA Grapalat" w:cs="Times New Roman"/>
          <w:bCs/>
          <w:iCs/>
          <w:sz w:val="24"/>
          <w:szCs w:val="24"/>
          <w:lang w:val="hy-AM"/>
        </w:rPr>
        <w:t>ը։</w:t>
      </w:r>
    </w:p>
    <w:p w14:paraId="7B894B2A" w14:textId="4D2607D8" w:rsidR="00962DD1" w:rsidRPr="00962DD1" w:rsidRDefault="00817812" w:rsidP="00962DD1">
      <w:pPr>
        <w:spacing w:after="0" w:line="240" w:lineRule="auto"/>
        <w:ind w:left="-810" w:right="-95" w:firstLine="450"/>
        <w:jc w:val="both"/>
        <w:rPr>
          <w:rFonts w:ascii="GHEA Grapalat" w:eastAsia="Times New Roman" w:hAnsi="GHEA Grapalat" w:cs="Times New Roman"/>
          <w:bCs/>
          <w:iCs/>
          <w:sz w:val="24"/>
          <w:szCs w:val="24"/>
          <w:lang w:val="hy-AM"/>
        </w:rPr>
      </w:pPr>
      <w:r w:rsidRPr="00962DD1">
        <w:rPr>
          <w:rFonts w:ascii="GHEA Grapalat" w:eastAsia="Times New Roman" w:hAnsi="GHEA Grapalat" w:cs="Times New Roman"/>
          <w:bCs/>
          <w:iCs/>
          <w:sz w:val="24"/>
          <w:szCs w:val="24"/>
          <w:lang w:val="hy-AM"/>
        </w:rPr>
        <w:t xml:space="preserve">Վերոգրյալ իրավական և փաստական հիմնավորումների համատեքստում </w:t>
      </w:r>
      <w:r w:rsidR="005216A8" w:rsidRPr="00962DD1">
        <w:rPr>
          <w:rFonts w:ascii="GHEA Grapalat" w:eastAsia="Times New Roman" w:hAnsi="GHEA Grapalat" w:cs="Times New Roman"/>
          <w:bCs/>
          <w:iCs/>
          <w:sz w:val="24"/>
          <w:szCs w:val="24"/>
          <w:lang w:val="hy-AM"/>
        </w:rPr>
        <w:t xml:space="preserve">Վերաքննիչ դատարանը </w:t>
      </w:r>
      <w:r w:rsidRPr="00962DD1">
        <w:rPr>
          <w:rFonts w:ascii="GHEA Grapalat" w:eastAsia="Times New Roman" w:hAnsi="GHEA Grapalat" w:cs="Times New Roman"/>
          <w:bCs/>
          <w:iCs/>
          <w:sz w:val="24"/>
          <w:szCs w:val="24"/>
          <w:lang w:val="hy-AM"/>
        </w:rPr>
        <w:t>թույլ է տվել դատավարական իրավունքի խախտում, այն է՝ խախտել է ՀՀ քաղաքացիական դատավարության օրենսգրքի 168-րդ հոդվածի 2-4-րդ մասերը</w:t>
      </w:r>
      <w:r w:rsidR="00962DD1" w:rsidRPr="00962DD1">
        <w:rPr>
          <w:rFonts w:ascii="GHEA Grapalat" w:eastAsia="Times New Roman" w:hAnsi="GHEA Grapalat" w:cs="Times New Roman"/>
          <w:bCs/>
          <w:iCs/>
          <w:sz w:val="24"/>
          <w:szCs w:val="24"/>
          <w:lang w:val="hy-AM"/>
        </w:rPr>
        <w:t>, 6-րդ մասը, 170-րդ հոդվածի 1-ին մասը։</w:t>
      </w:r>
    </w:p>
    <w:p w14:paraId="3A68B8CB" w14:textId="47BA8CBA" w:rsidR="00817812" w:rsidRPr="00962DD1" w:rsidRDefault="00817812" w:rsidP="005216A8">
      <w:pPr>
        <w:spacing w:after="0" w:line="240" w:lineRule="auto"/>
        <w:ind w:left="-810" w:right="-95" w:firstLine="450"/>
        <w:jc w:val="both"/>
        <w:rPr>
          <w:rFonts w:ascii="GHEA Grapalat" w:eastAsia="Times New Roman" w:hAnsi="GHEA Grapalat" w:cs="Times New Roman"/>
          <w:bCs/>
          <w:iCs/>
          <w:sz w:val="24"/>
          <w:szCs w:val="24"/>
          <w:lang w:val="hy-AM"/>
        </w:rPr>
      </w:pPr>
    </w:p>
    <w:p w14:paraId="778014A7" w14:textId="0F2487A7" w:rsidR="00531887" w:rsidRPr="005216A8" w:rsidRDefault="00531887" w:rsidP="005F4A6C">
      <w:pPr>
        <w:spacing w:after="0" w:line="240" w:lineRule="auto"/>
        <w:ind w:left="-810" w:right="-95" w:firstLine="450"/>
        <w:jc w:val="both"/>
        <w:rPr>
          <w:rFonts w:ascii="GHEA Grapalat" w:eastAsia="Times New Roman" w:hAnsi="GHEA Grapalat" w:cs="Times New Roman"/>
          <w:bCs/>
          <w:iCs/>
          <w:sz w:val="24"/>
          <w:szCs w:val="24"/>
          <w:lang w:val="hy-AM"/>
        </w:rPr>
      </w:pPr>
      <w:r w:rsidRPr="005216A8">
        <w:rPr>
          <w:rFonts w:ascii="GHEA Grapalat" w:eastAsia="Times New Roman" w:hAnsi="GHEA Grapalat" w:cs="Times New Roman"/>
          <w:bCs/>
          <w:iCs/>
          <w:sz w:val="24"/>
          <w:szCs w:val="24"/>
          <w:lang w:val="hy-AM"/>
        </w:rPr>
        <w:t>Ամփոփելով՝</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 xml:space="preserve">գտնում </w:t>
      </w:r>
      <w:r w:rsidR="00237E67" w:rsidRPr="005216A8">
        <w:rPr>
          <w:rFonts w:ascii="GHEA Grapalat" w:eastAsia="Times New Roman" w:hAnsi="GHEA Grapalat" w:cs="Times New Roman"/>
          <w:bCs/>
          <w:iCs/>
          <w:sz w:val="24"/>
          <w:szCs w:val="24"/>
          <w:lang w:val="hy-AM"/>
        </w:rPr>
        <w:t>ե</w:t>
      </w:r>
      <w:r w:rsidR="000F1251" w:rsidRPr="005216A8">
        <w:rPr>
          <w:rFonts w:ascii="GHEA Grapalat" w:eastAsia="Times New Roman" w:hAnsi="GHEA Grapalat" w:cs="Times New Roman"/>
          <w:bCs/>
          <w:iCs/>
          <w:sz w:val="24"/>
          <w:szCs w:val="24"/>
          <w:lang w:val="hy-AM"/>
        </w:rPr>
        <w:t>նք</w:t>
      </w:r>
      <w:r w:rsidRPr="005216A8">
        <w:rPr>
          <w:rFonts w:ascii="GHEA Grapalat" w:eastAsia="Times New Roman" w:hAnsi="GHEA Grapalat" w:cs="Times New Roman"/>
          <w:bCs/>
          <w:iCs/>
          <w:sz w:val="24"/>
          <w:szCs w:val="24"/>
          <w:lang w:val="hy-AM"/>
        </w:rPr>
        <w:t>,</w:t>
      </w:r>
      <w:r w:rsidR="009747EE"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որ</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վճռաբեկ</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բողոքի</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հիմքի</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 xml:space="preserve">առկայությունը բավարար </w:t>
      </w:r>
      <w:r w:rsidR="00D13861" w:rsidRPr="005216A8">
        <w:rPr>
          <w:rFonts w:ascii="GHEA Grapalat" w:eastAsia="Times New Roman" w:hAnsi="GHEA Grapalat" w:cs="Times New Roman"/>
          <w:bCs/>
          <w:iCs/>
          <w:sz w:val="24"/>
          <w:szCs w:val="24"/>
          <w:lang w:val="hy-AM"/>
        </w:rPr>
        <w:t>է</w:t>
      </w:r>
      <w:r w:rsidR="00A21289"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Վերաքննիչ դատարանի դատական ակտը բեկանելու համար,</w:t>
      </w:r>
      <w:r w:rsidR="00D13861" w:rsidRPr="005216A8">
        <w:rPr>
          <w:rFonts w:ascii="GHEA Grapalat" w:eastAsia="Times New Roman" w:hAnsi="GHEA Grapalat" w:cs="Times New Roman"/>
          <w:bCs/>
          <w:iCs/>
          <w:sz w:val="24"/>
          <w:szCs w:val="24"/>
          <w:lang w:val="hy-AM"/>
        </w:rPr>
        <w:t xml:space="preserve"> քանի որ Վերաքննիչ դատարանի կողմից թույլ է տրվել դատավարական իրավունքի խախտում</w:t>
      </w:r>
      <w:r w:rsidR="005216A8">
        <w:rPr>
          <w:rFonts w:ascii="GHEA Grapalat" w:eastAsia="Times New Roman" w:hAnsi="GHEA Grapalat" w:cs="Times New Roman"/>
          <w:bCs/>
          <w:iCs/>
          <w:sz w:val="24"/>
          <w:szCs w:val="24"/>
          <w:lang w:val="hy-AM"/>
        </w:rPr>
        <w:t>, որը հանգեցրել է գործի սխալ լուծման</w:t>
      </w:r>
      <w:r w:rsidRPr="005216A8">
        <w:rPr>
          <w:rFonts w:ascii="GHEA Grapalat" w:eastAsia="Times New Roman" w:hAnsi="GHEA Grapalat" w:cs="Times New Roman"/>
          <w:bCs/>
          <w:iCs/>
          <w:sz w:val="24"/>
          <w:szCs w:val="24"/>
          <w:lang w:val="hy-AM"/>
        </w:rPr>
        <w:t>:</w:t>
      </w:r>
    </w:p>
    <w:p w14:paraId="6ACBC39E" w14:textId="16C351B2" w:rsidR="00531887" w:rsidRPr="005216A8" w:rsidRDefault="00531887" w:rsidP="005216A8">
      <w:pPr>
        <w:spacing w:after="0" w:line="240" w:lineRule="auto"/>
        <w:ind w:left="-810" w:right="-95" w:firstLine="450"/>
        <w:jc w:val="both"/>
        <w:rPr>
          <w:rFonts w:ascii="GHEA Grapalat" w:eastAsia="Times New Roman" w:hAnsi="GHEA Grapalat" w:cs="Times New Roman"/>
          <w:bCs/>
          <w:iCs/>
          <w:sz w:val="24"/>
          <w:szCs w:val="24"/>
          <w:lang w:val="hy-AM"/>
        </w:rPr>
      </w:pPr>
      <w:r w:rsidRPr="005216A8">
        <w:rPr>
          <w:rFonts w:ascii="GHEA Grapalat" w:eastAsia="Times New Roman" w:hAnsi="GHEA Grapalat" w:cs="Times New Roman"/>
          <w:bCs/>
          <w:iCs/>
          <w:sz w:val="24"/>
          <w:szCs w:val="24"/>
          <w:lang w:val="hy-AM"/>
        </w:rPr>
        <w:t>Հետևաբար</w:t>
      </w:r>
      <w:r w:rsidR="009747EE"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սույն գործով անհրաժեշտ էր</w:t>
      </w:r>
      <w:r w:rsidR="009747EE" w:rsidRPr="005216A8">
        <w:rPr>
          <w:rFonts w:ascii="GHEA Grapalat" w:eastAsia="Times New Roman" w:hAnsi="GHEA Grapalat" w:cs="Times New Roman"/>
          <w:bCs/>
          <w:iCs/>
          <w:sz w:val="24"/>
          <w:szCs w:val="24"/>
          <w:lang w:val="hy-AM"/>
        </w:rPr>
        <w:t xml:space="preserve"> </w:t>
      </w:r>
      <w:r w:rsidR="00A21289" w:rsidRPr="005216A8">
        <w:rPr>
          <w:rFonts w:ascii="GHEA Grapalat" w:eastAsia="Times New Roman" w:hAnsi="GHEA Grapalat" w:cs="Times New Roman"/>
          <w:bCs/>
          <w:iCs/>
          <w:sz w:val="24"/>
          <w:szCs w:val="24"/>
          <w:lang w:val="hy-AM"/>
        </w:rPr>
        <w:t>կիրառել</w:t>
      </w:r>
      <w:r w:rsidRPr="005216A8">
        <w:rPr>
          <w:rFonts w:ascii="GHEA Grapalat" w:eastAsia="Times New Roman" w:hAnsi="GHEA Grapalat" w:cs="Times New Roman"/>
          <w:bCs/>
          <w:iCs/>
          <w:sz w:val="24"/>
          <w:szCs w:val="24"/>
          <w:lang w:val="hy-AM"/>
        </w:rPr>
        <w:t xml:space="preserve"> ՀՀ քաղաքացիական դատավարության օրենսգրքի</w:t>
      </w:r>
      <w:r w:rsidR="00A21289"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40</w:t>
      </w:r>
      <w:r w:rsidR="00A21289" w:rsidRPr="005216A8">
        <w:rPr>
          <w:rFonts w:ascii="GHEA Grapalat" w:eastAsia="Times New Roman" w:hAnsi="GHEA Grapalat" w:cs="Times New Roman"/>
          <w:bCs/>
          <w:iCs/>
          <w:sz w:val="24"/>
          <w:szCs w:val="24"/>
          <w:lang w:val="hy-AM"/>
        </w:rPr>
        <w:t xml:space="preserve">5-րդ հոդվածի </w:t>
      </w:r>
      <w:r w:rsidRPr="005216A8">
        <w:rPr>
          <w:rFonts w:ascii="GHEA Grapalat" w:eastAsia="Times New Roman" w:hAnsi="GHEA Grapalat" w:cs="Times New Roman"/>
          <w:bCs/>
          <w:iCs/>
          <w:sz w:val="24"/>
          <w:szCs w:val="24"/>
          <w:lang w:val="hy-AM"/>
        </w:rPr>
        <w:t xml:space="preserve">1-ին մասի </w:t>
      </w:r>
      <w:r w:rsidR="00D13861" w:rsidRPr="005216A8">
        <w:rPr>
          <w:rFonts w:ascii="GHEA Grapalat" w:eastAsia="Times New Roman" w:hAnsi="GHEA Grapalat" w:cs="Times New Roman"/>
          <w:bCs/>
          <w:iCs/>
          <w:sz w:val="24"/>
          <w:szCs w:val="24"/>
          <w:lang w:val="hy-AM"/>
        </w:rPr>
        <w:t>7-րդ</w:t>
      </w:r>
      <w:r w:rsidR="00A21289" w:rsidRPr="005216A8">
        <w:rPr>
          <w:rFonts w:ascii="GHEA Grapalat" w:eastAsia="Times New Roman" w:hAnsi="GHEA Grapalat" w:cs="Times New Roman"/>
          <w:bCs/>
          <w:iCs/>
          <w:sz w:val="24"/>
          <w:szCs w:val="24"/>
          <w:lang w:val="hy-AM"/>
        </w:rPr>
        <w:t xml:space="preserve"> կետով սահմանված` վճռաբեկ</w:t>
      </w:r>
      <w:r w:rsidR="009747EE"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բողոքը</w:t>
      </w:r>
      <w:r w:rsidR="00A21289" w:rsidRPr="005216A8">
        <w:rPr>
          <w:rFonts w:ascii="GHEA Grapalat" w:eastAsia="Times New Roman" w:hAnsi="GHEA Grapalat" w:cs="Times New Roman"/>
          <w:bCs/>
          <w:iCs/>
          <w:sz w:val="24"/>
          <w:szCs w:val="24"/>
          <w:lang w:val="hy-AM"/>
        </w:rPr>
        <w:t xml:space="preserve">  </w:t>
      </w:r>
      <w:r w:rsidR="00D13861" w:rsidRPr="005216A8">
        <w:rPr>
          <w:rFonts w:ascii="GHEA Grapalat" w:eastAsia="Times New Roman" w:hAnsi="GHEA Grapalat" w:cs="Times New Roman"/>
          <w:bCs/>
          <w:iCs/>
          <w:sz w:val="24"/>
          <w:szCs w:val="24"/>
          <w:lang w:val="hy-AM"/>
        </w:rPr>
        <w:t>բավարարելու</w:t>
      </w:r>
      <w:r w:rsidR="005216A8" w:rsidRPr="005216A8">
        <w:rPr>
          <w:rFonts w:ascii="GHEA Grapalat" w:eastAsia="Times New Roman" w:hAnsi="GHEA Grapalat" w:cs="Times New Roman"/>
          <w:bCs/>
          <w:iCs/>
          <w:sz w:val="24"/>
          <w:szCs w:val="24"/>
          <w:lang w:val="hy-AM"/>
        </w:rPr>
        <w:t>,</w:t>
      </w:r>
      <w:r w:rsidR="009747EE" w:rsidRPr="005216A8">
        <w:rPr>
          <w:rFonts w:ascii="GHEA Grapalat" w:eastAsia="Times New Roman" w:hAnsi="GHEA Grapalat" w:cs="Times New Roman"/>
          <w:bCs/>
          <w:iCs/>
          <w:sz w:val="24"/>
          <w:szCs w:val="24"/>
          <w:lang w:val="hy-AM"/>
        </w:rPr>
        <w:t xml:space="preserve"> </w:t>
      </w:r>
      <w:r w:rsidR="00D13861" w:rsidRPr="005216A8">
        <w:rPr>
          <w:rFonts w:ascii="GHEA Grapalat" w:eastAsia="Times New Roman" w:hAnsi="GHEA Grapalat" w:cs="Times New Roman"/>
          <w:bCs/>
          <w:iCs/>
          <w:sz w:val="24"/>
          <w:szCs w:val="24"/>
          <w:lang w:val="hy-AM"/>
        </w:rPr>
        <w:t>վերաքննիչ դատարանի դատական ակտը բեկանելու և առաջին ատյանի դատարանի դատական ակտին օրինական ուժ տալու</w:t>
      </w:r>
      <w:r w:rsidR="009747EE" w:rsidRPr="005216A8">
        <w:rPr>
          <w:rFonts w:ascii="GHEA Grapalat" w:eastAsia="Times New Roman" w:hAnsi="GHEA Grapalat" w:cs="Times New Roman"/>
          <w:bCs/>
          <w:iCs/>
          <w:sz w:val="24"/>
          <w:szCs w:val="24"/>
          <w:lang w:val="hy-AM"/>
        </w:rPr>
        <w:t xml:space="preserve"> </w:t>
      </w:r>
      <w:r w:rsidRPr="005216A8">
        <w:rPr>
          <w:rFonts w:ascii="GHEA Grapalat" w:eastAsia="Times New Roman" w:hAnsi="GHEA Grapalat" w:cs="Times New Roman"/>
          <w:bCs/>
          <w:iCs/>
          <w:sz w:val="24"/>
          <w:szCs w:val="24"/>
          <w:lang w:val="hy-AM"/>
        </w:rPr>
        <w:t>Վճռաբեկ դատարանի լիազորությունը:</w:t>
      </w:r>
    </w:p>
    <w:p w14:paraId="2B382663" w14:textId="77777777" w:rsidR="00C278DD" w:rsidRPr="00A51D13" w:rsidRDefault="00C278DD" w:rsidP="005F4A6C">
      <w:pPr>
        <w:spacing w:after="0" w:line="240" w:lineRule="auto"/>
        <w:ind w:left="-810" w:right="-95" w:firstLine="567"/>
        <w:jc w:val="both"/>
        <w:rPr>
          <w:rFonts w:ascii="GHEA Grapalat" w:eastAsia="Times New Roman" w:hAnsi="GHEA Grapalat" w:cs="Times Armenian"/>
          <w:sz w:val="24"/>
          <w:szCs w:val="24"/>
          <w:lang w:val="af-ZA"/>
        </w:rPr>
      </w:pPr>
    </w:p>
    <w:p w14:paraId="78A9408C" w14:textId="1E1F4D1C" w:rsidR="000F1251" w:rsidRPr="00A51D13" w:rsidRDefault="000F1251" w:rsidP="005F4A6C">
      <w:pPr>
        <w:spacing w:line="480" w:lineRule="auto"/>
        <w:ind w:left="-810" w:right="-95" w:firstLine="567"/>
        <w:jc w:val="center"/>
        <w:rPr>
          <w:rFonts w:ascii="GHEA Grapalat" w:eastAsia="Times New Roman" w:hAnsi="GHEA Grapalat" w:cs="Sylfaen"/>
          <w:b/>
          <w:i/>
          <w:sz w:val="24"/>
          <w:szCs w:val="24"/>
          <w:lang w:val="hy-AM"/>
        </w:rPr>
      </w:pPr>
      <w:r w:rsidRPr="00A51D13">
        <w:rPr>
          <w:rFonts w:ascii="GHEA Grapalat" w:eastAsia="Times New Roman" w:hAnsi="GHEA Grapalat" w:cs="Sylfaen"/>
          <w:b/>
          <w:i/>
          <w:spacing w:val="40"/>
          <w:sz w:val="24"/>
          <w:szCs w:val="24"/>
          <w:lang w:val="hy-AM"/>
        </w:rPr>
        <w:t>Դատավոր</w:t>
      </w:r>
      <w:r w:rsidRPr="00A51D13">
        <w:rPr>
          <w:rFonts w:ascii="GHEA Grapalat" w:eastAsia="Times New Roman" w:hAnsi="GHEA Grapalat" w:cs="Sylfaen"/>
          <w:b/>
          <w:i/>
          <w:spacing w:val="40"/>
          <w:sz w:val="24"/>
          <w:szCs w:val="24"/>
          <w:lang w:val="af-ZA"/>
        </w:rPr>
        <w:t>`</w:t>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t xml:space="preserve">   </w:t>
      </w:r>
      <w:r w:rsidRPr="00A51D13">
        <w:rPr>
          <w:rFonts w:ascii="GHEA Grapalat" w:eastAsia="Times New Roman" w:hAnsi="GHEA Grapalat" w:cs="Sylfaen"/>
          <w:b/>
          <w:i/>
          <w:sz w:val="24"/>
          <w:szCs w:val="24"/>
          <w:lang w:val="hy-AM"/>
        </w:rPr>
        <w:t>Է</w:t>
      </w:r>
      <w:r w:rsidR="006F0BCF" w:rsidRPr="00A51D13">
        <w:rPr>
          <w:rFonts w:ascii="GHEA Grapalat" w:eastAsia="Times New Roman" w:hAnsi="GHEA Grapalat" w:cs="Sylfaen"/>
          <w:b/>
          <w:i/>
          <w:sz w:val="24"/>
          <w:szCs w:val="24"/>
          <w:lang w:val="hy-AM"/>
        </w:rPr>
        <w:t>Դ</w:t>
      </w:r>
      <w:r w:rsidRPr="00A51D13">
        <w:rPr>
          <w:rFonts w:ascii="GHEA Grapalat" w:eastAsia="Times New Roman" w:hAnsi="GHEA Grapalat" w:cs="Sylfaen"/>
          <w:b/>
          <w:i/>
          <w:sz w:val="24"/>
          <w:szCs w:val="24"/>
          <w:lang w:val="hy-AM"/>
        </w:rPr>
        <w:t>. ՍԵԴՐԱԿՅԱՆ</w:t>
      </w:r>
    </w:p>
    <w:p w14:paraId="0667BF74" w14:textId="0BE7758A" w:rsidR="00A77A60" w:rsidRPr="00A51D13" w:rsidRDefault="00C278DD" w:rsidP="005F4A6C">
      <w:pPr>
        <w:spacing w:line="240" w:lineRule="auto"/>
        <w:ind w:left="-810" w:right="-95" w:firstLine="567"/>
        <w:jc w:val="center"/>
        <w:rPr>
          <w:rFonts w:ascii="GHEA Grapalat" w:hAnsi="GHEA Grapalat"/>
          <w:lang w:val="hy-AM"/>
        </w:rPr>
      </w:pPr>
      <w:r w:rsidRPr="00A51D13">
        <w:rPr>
          <w:rFonts w:ascii="GHEA Grapalat" w:eastAsia="Times New Roman" w:hAnsi="GHEA Grapalat" w:cs="Sylfaen"/>
          <w:b/>
          <w:i/>
          <w:sz w:val="24"/>
          <w:szCs w:val="24"/>
          <w:lang w:val="af-ZA"/>
        </w:rPr>
        <w:tab/>
      </w:r>
    </w:p>
    <w:sectPr w:rsidR="00A77A60" w:rsidRPr="00A51D13" w:rsidSect="005F4A6C">
      <w:headerReference w:type="default" r:id="rId8"/>
      <w:pgSz w:w="11906" w:h="16838"/>
      <w:pgMar w:top="720" w:right="746" w:bottom="27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7A0A" w14:textId="77777777" w:rsidR="00506E46" w:rsidRDefault="00506E46" w:rsidP="00BD27A0">
      <w:pPr>
        <w:spacing w:after="0" w:line="240" w:lineRule="auto"/>
      </w:pPr>
      <w:r>
        <w:separator/>
      </w:r>
    </w:p>
  </w:endnote>
  <w:endnote w:type="continuationSeparator" w:id="0">
    <w:p w14:paraId="463DE71E" w14:textId="77777777" w:rsidR="00506E46" w:rsidRDefault="00506E46"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57837" w14:textId="77777777" w:rsidR="00506E46" w:rsidRDefault="00506E46" w:rsidP="00BD27A0">
      <w:pPr>
        <w:spacing w:after="0" w:line="240" w:lineRule="auto"/>
      </w:pPr>
      <w:r>
        <w:separator/>
      </w:r>
    </w:p>
  </w:footnote>
  <w:footnote w:type="continuationSeparator" w:id="0">
    <w:p w14:paraId="76D3B49C" w14:textId="77777777" w:rsidR="00506E46" w:rsidRDefault="00506E46"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198895"/>
      <w:docPartObj>
        <w:docPartGallery w:val="Page Numbers (Top of Page)"/>
        <w:docPartUnique/>
      </w:docPartObj>
    </w:sdtPr>
    <w:sdtEndPr>
      <w:rPr>
        <w:noProof/>
      </w:rPr>
    </w:sdtEndPr>
    <w:sdtContent>
      <w:p w14:paraId="00313EBA" w14:textId="77777777" w:rsidR="00BD27A0" w:rsidRDefault="00BD27A0">
        <w:pPr>
          <w:pStyle w:val="Header"/>
          <w:jc w:val="right"/>
        </w:pPr>
        <w:r>
          <w:fldChar w:fldCharType="begin"/>
        </w:r>
        <w:r>
          <w:instrText xml:space="preserve"> PAGE   \* MERGEFORMAT </w:instrText>
        </w:r>
        <w:r>
          <w:fldChar w:fldCharType="separate"/>
        </w:r>
        <w:r w:rsidR="00A21289">
          <w:rPr>
            <w:noProof/>
          </w:rPr>
          <w:t>12</w:t>
        </w:r>
        <w:r>
          <w:rPr>
            <w:noProof/>
          </w:rPr>
          <w:fldChar w:fldCharType="end"/>
        </w:r>
      </w:p>
    </w:sdtContent>
  </w:sdt>
  <w:p w14:paraId="7C4014C6" w14:textId="77777777" w:rsidR="00BD27A0" w:rsidRDefault="00BD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88284D"/>
    <w:multiLevelType w:val="hybridMultilevel"/>
    <w:tmpl w:val="7834F3EC"/>
    <w:lvl w:ilvl="0" w:tplc="67823FE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8"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1"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
  </w:num>
  <w:num w:numId="6">
    <w:abstractNumId w:val="19"/>
  </w:num>
  <w:num w:numId="7">
    <w:abstractNumId w:val="10"/>
  </w:num>
  <w:num w:numId="8">
    <w:abstractNumId w:val="15"/>
  </w:num>
  <w:num w:numId="9">
    <w:abstractNumId w:val="9"/>
  </w:num>
  <w:num w:numId="10">
    <w:abstractNumId w:val="3"/>
  </w:num>
  <w:num w:numId="11">
    <w:abstractNumId w:val="8"/>
  </w:num>
  <w:num w:numId="12">
    <w:abstractNumId w:val="4"/>
  </w:num>
  <w:num w:numId="13">
    <w:abstractNumId w:val="6"/>
  </w:num>
  <w:num w:numId="14">
    <w:abstractNumId w:val="13"/>
  </w:num>
  <w:num w:numId="15">
    <w:abstractNumId w:val="11"/>
  </w:num>
  <w:num w:numId="16">
    <w:abstractNumId w:val="17"/>
  </w:num>
  <w:num w:numId="17">
    <w:abstractNumId w:val="5"/>
  </w:num>
  <w:num w:numId="18">
    <w:abstractNumId w:val="14"/>
  </w:num>
  <w:num w:numId="19">
    <w:abstractNumId w:val="0"/>
  </w:num>
  <w:num w:numId="20">
    <w:abstractNumId w:val="18"/>
  </w:num>
  <w:num w:numId="21">
    <w:abstractNumId w:val="16"/>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12078"/>
    <w:rsid w:val="00021A81"/>
    <w:rsid w:val="00027259"/>
    <w:rsid w:val="00027669"/>
    <w:rsid w:val="00036A5C"/>
    <w:rsid w:val="00040A2C"/>
    <w:rsid w:val="00050D38"/>
    <w:rsid w:val="000777CA"/>
    <w:rsid w:val="00087AE5"/>
    <w:rsid w:val="000F1251"/>
    <w:rsid w:val="000F274B"/>
    <w:rsid w:val="00111862"/>
    <w:rsid w:val="001133CD"/>
    <w:rsid w:val="00151DB5"/>
    <w:rsid w:val="0017651E"/>
    <w:rsid w:val="001A600D"/>
    <w:rsid w:val="001B2BC6"/>
    <w:rsid w:val="001C6267"/>
    <w:rsid w:val="001C62C3"/>
    <w:rsid w:val="001D3850"/>
    <w:rsid w:val="001F25A3"/>
    <w:rsid w:val="00222D05"/>
    <w:rsid w:val="00233E1C"/>
    <w:rsid w:val="00237215"/>
    <w:rsid w:val="00237E67"/>
    <w:rsid w:val="0025243E"/>
    <w:rsid w:val="002652CB"/>
    <w:rsid w:val="002A4083"/>
    <w:rsid w:val="002D0367"/>
    <w:rsid w:val="00314055"/>
    <w:rsid w:val="00314937"/>
    <w:rsid w:val="0032725E"/>
    <w:rsid w:val="00345FCF"/>
    <w:rsid w:val="00354D6E"/>
    <w:rsid w:val="00360B5B"/>
    <w:rsid w:val="0037483C"/>
    <w:rsid w:val="00383F07"/>
    <w:rsid w:val="003A1413"/>
    <w:rsid w:val="003A6643"/>
    <w:rsid w:val="003B64E5"/>
    <w:rsid w:val="003C37A0"/>
    <w:rsid w:val="003D04E1"/>
    <w:rsid w:val="003D4E73"/>
    <w:rsid w:val="003D6BD6"/>
    <w:rsid w:val="003E09B3"/>
    <w:rsid w:val="0040478B"/>
    <w:rsid w:val="00425DC5"/>
    <w:rsid w:val="00450905"/>
    <w:rsid w:val="00455466"/>
    <w:rsid w:val="00465B27"/>
    <w:rsid w:val="004825A0"/>
    <w:rsid w:val="004E0D9A"/>
    <w:rsid w:val="004F10BA"/>
    <w:rsid w:val="00506E46"/>
    <w:rsid w:val="005216A8"/>
    <w:rsid w:val="00531887"/>
    <w:rsid w:val="005655A8"/>
    <w:rsid w:val="00573494"/>
    <w:rsid w:val="0059499F"/>
    <w:rsid w:val="005D6A0A"/>
    <w:rsid w:val="005F11A4"/>
    <w:rsid w:val="005F4A6C"/>
    <w:rsid w:val="005F725F"/>
    <w:rsid w:val="00603EC4"/>
    <w:rsid w:val="0062094A"/>
    <w:rsid w:val="006361C2"/>
    <w:rsid w:val="00640EAB"/>
    <w:rsid w:val="006611A6"/>
    <w:rsid w:val="00665A1E"/>
    <w:rsid w:val="006714F0"/>
    <w:rsid w:val="006810FC"/>
    <w:rsid w:val="00681756"/>
    <w:rsid w:val="006B456E"/>
    <w:rsid w:val="006F0BCF"/>
    <w:rsid w:val="006F65C8"/>
    <w:rsid w:val="006F68BE"/>
    <w:rsid w:val="00705A04"/>
    <w:rsid w:val="0073729E"/>
    <w:rsid w:val="00783955"/>
    <w:rsid w:val="0078707A"/>
    <w:rsid w:val="007B18EB"/>
    <w:rsid w:val="007D10EF"/>
    <w:rsid w:val="007F34C0"/>
    <w:rsid w:val="008023A4"/>
    <w:rsid w:val="008033F2"/>
    <w:rsid w:val="00814C7C"/>
    <w:rsid w:val="00817812"/>
    <w:rsid w:val="00844AAF"/>
    <w:rsid w:val="0086481C"/>
    <w:rsid w:val="00871429"/>
    <w:rsid w:val="008874D9"/>
    <w:rsid w:val="00893682"/>
    <w:rsid w:val="008936F3"/>
    <w:rsid w:val="008A1425"/>
    <w:rsid w:val="008A646F"/>
    <w:rsid w:val="008C1742"/>
    <w:rsid w:val="008E3AB8"/>
    <w:rsid w:val="00903931"/>
    <w:rsid w:val="009164A9"/>
    <w:rsid w:val="009621FD"/>
    <w:rsid w:val="00962DD1"/>
    <w:rsid w:val="009747EE"/>
    <w:rsid w:val="009E59E3"/>
    <w:rsid w:val="00A017FB"/>
    <w:rsid w:val="00A02D89"/>
    <w:rsid w:val="00A104B1"/>
    <w:rsid w:val="00A21289"/>
    <w:rsid w:val="00A51D13"/>
    <w:rsid w:val="00A631DE"/>
    <w:rsid w:val="00A64FDD"/>
    <w:rsid w:val="00A77A60"/>
    <w:rsid w:val="00AD1CB7"/>
    <w:rsid w:val="00AE386A"/>
    <w:rsid w:val="00B10F5C"/>
    <w:rsid w:val="00B33250"/>
    <w:rsid w:val="00B53CAD"/>
    <w:rsid w:val="00B60B9C"/>
    <w:rsid w:val="00B7062C"/>
    <w:rsid w:val="00B86EF1"/>
    <w:rsid w:val="00BC12B1"/>
    <w:rsid w:val="00BD27A0"/>
    <w:rsid w:val="00BF0FF8"/>
    <w:rsid w:val="00BF24C8"/>
    <w:rsid w:val="00C01822"/>
    <w:rsid w:val="00C0327B"/>
    <w:rsid w:val="00C278DD"/>
    <w:rsid w:val="00C35F32"/>
    <w:rsid w:val="00C47492"/>
    <w:rsid w:val="00C963C3"/>
    <w:rsid w:val="00D13861"/>
    <w:rsid w:val="00D21767"/>
    <w:rsid w:val="00D25083"/>
    <w:rsid w:val="00D523F6"/>
    <w:rsid w:val="00D6601D"/>
    <w:rsid w:val="00D95A0D"/>
    <w:rsid w:val="00D95A9B"/>
    <w:rsid w:val="00DE1CE8"/>
    <w:rsid w:val="00DE439C"/>
    <w:rsid w:val="00E12C45"/>
    <w:rsid w:val="00E570FF"/>
    <w:rsid w:val="00E758E1"/>
    <w:rsid w:val="00E939DA"/>
    <w:rsid w:val="00EB7EA5"/>
    <w:rsid w:val="00EC4B84"/>
    <w:rsid w:val="00ED3FD1"/>
    <w:rsid w:val="00ED5747"/>
    <w:rsid w:val="00EF5486"/>
    <w:rsid w:val="00F0572A"/>
    <w:rsid w:val="00F11A21"/>
    <w:rsid w:val="00F261E2"/>
    <w:rsid w:val="00F3673E"/>
    <w:rsid w:val="00F44E7A"/>
    <w:rsid w:val="00F75D0D"/>
    <w:rsid w:val="00F819A6"/>
    <w:rsid w:val="00FA0246"/>
    <w:rsid w:val="00FB0D28"/>
    <w:rsid w:val="00FB0DC4"/>
    <w:rsid w:val="00FB7E85"/>
    <w:rsid w:val="00FC6D31"/>
    <w:rsid w:val="00FD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iPriority w:val="9"/>
    <w:semiHidden/>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uiPriority w:val="9"/>
    <w:semiHidden/>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uiPriority w:val="99"/>
    <w:rsid w:val="00C278DD"/>
    <w:rPr>
      <w:rFonts w:ascii="Arial Armenian" w:eastAsia="Times New Roman" w:hAnsi="Arial Armenian" w:cs="Times New Roman"/>
      <w:i/>
      <w:sz w:val="20"/>
      <w:szCs w:val="20"/>
      <w:lang w:val="en-AU"/>
    </w:rPr>
  </w:style>
  <w:style w:type="paragraph" w:styleId="Header">
    <w:name w:val="header"/>
    <w:basedOn w:val="Normal"/>
    <w:link w:val="HeaderChar"/>
    <w:uiPriority w:val="99"/>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uiPriority w:val="34"/>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iPriority w:val="99"/>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C278DD"/>
    <w:rPr>
      <w:rFonts w:ascii="Calibri" w:eastAsia="Times New Roman" w:hAnsi="Calibri" w:cs="Times New Roman"/>
      <w:lang w:val="en-US"/>
    </w:rPr>
  </w:style>
  <w:style w:type="paragraph" w:styleId="BalloonText">
    <w:name w:val="Balloon Text"/>
    <w:basedOn w:val="Normal"/>
    <w:link w:val="BalloonTextChar"/>
    <w:uiPriority w:val="99"/>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iPriority w:val="99"/>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uiPriority w:val="99"/>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uiPriority w:val="99"/>
    <w:rsid w:val="00C278DD"/>
    <w:rPr>
      <w:sz w:val="16"/>
      <w:szCs w:val="16"/>
    </w:rPr>
  </w:style>
  <w:style w:type="paragraph" w:styleId="CommentText">
    <w:name w:val="annotation text"/>
    <w:basedOn w:val="Normal"/>
    <w:link w:val="Comment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uiPriority w:val="99"/>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uiPriority w:val="99"/>
    <w:rsid w:val="00C278DD"/>
    <w:rPr>
      <w:b/>
      <w:bCs/>
    </w:rPr>
  </w:style>
  <w:style w:type="character" w:customStyle="1" w:styleId="CommentSubjectChar">
    <w:name w:val="Comment Subject Char"/>
    <w:basedOn w:val="CommentTextChar"/>
    <w:link w:val="CommentSubject"/>
    <w:uiPriority w:val="99"/>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C278DD"/>
    <w:rPr>
      <w:rFonts w:ascii="Times Armenian" w:eastAsia="Times New Roman" w:hAnsi="Times Armenian" w:cs="Times New Roman"/>
      <w:kern w:val="28"/>
      <w:sz w:val="20"/>
      <w:szCs w:val="20"/>
      <w:lang w:val="en-AU"/>
    </w:rPr>
  </w:style>
  <w:style w:type="character" w:styleId="FootnoteReference">
    <w:name w:val="footnote reference"/>
    <w:uiPriority w:val="99"/>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7602502">
      <w:bodyDiv w:val="1"/>
      <w:marLeft w:val="0"/>
      <w:marRight w:val="0"/>
      <w:marTop w:val="0"/>
      <w:marBottom w:val="0"/>
      <w:divBdr>
        <w:top w:val="none" w:sz="0" w:space="0" w:color="auto"/>
        <w:left w:val="none" w:sz="0" w:space="0" w:color="auto"/>
        <w:bottom w:val="none" w:sz="0" w:space="0" w:color="auto"/>
        <w:right w:val="none" w:sz="0" w:space="0" w:color="auto"/>
      </w:divBdr>
    </w:div>
    <w:div w:id="205333349">
      <w:bodyDiv w:val="1"/>
      <w:marLeft w:val="0"/>
      <w:marRight w:val="0"/>
      <w:marTop w:val="0"/>
      <w:marBottom w:val="0"/>
      <w:divBdr>
        <w:top w:val="none" w:sz="0" w:space="0" w:color="auto"/>
        <w:left w:val="none" w:sz="0" w:space="0" w:color="auto"/>
        <w:bottom w:val="none" w:sz="0" w:space="0" w:color="auto"/>
        <w:right w:val="none" w:sz="0" w:space="0" w:color="auto"/>
      </w:divBdr>
    </w:div>
    <w:div w:id="602997926">
      <w:bodyDiv w:val="1"/>
      <w:marLeft w:val="0"/>
      <w:marRight w:val="0"/>
      <w:marTop w:val="0"/>
      <w:marBottom w:val="0"/>
      <w:divBdr>
        <w:top w:val="none" w:sz="0" w:space="0" w:color="auto"/>
        <w:left w:val="none" w:sz="0" w:space="0" w:color="auto"/>
        <w:bottom w:val="none" w:sz="0" w:space="0" w:color="auto"/>
        <w:right w:val="none" w:sz="0" w:space="0" w:color="auto"/>
      </w:divBdr>
    </w:div>
    <w:div w:id="665980017">
      <w:bodyDiv w:val="1"/>
      <w:marLeft w:val="0"/>
      <w:marRight w:val="0"/>
      <w:marTop w:val="0"/>
      <w:marBottom w:val="0"/>
      <w:divBdr>
        <w:top w:val="none" w:sz="0" w:space="0" w:color="auto"/>
        <w:left w:val="none" w:sz="0" w:space="0" w:color="auto"/>
        <w:bottom w:val="none" w:sz="0" w:space="0" w:color="auto"/>
        <w:right w:val="none" w:sz="0" w:space="0" w:color="auto"/>
      </w:divBdr>
    </w:div>
    <w:div w:id="732579247">
      <w:bodyDiv w:val="1"/>
      <w:marLeft w:val="0"/>
      <w:marRight w:val="0"/>
      <w:marTop w:val="0"/>
      <w:marBottom w:val="0"/>
      <w:divBdr>
        <w:top w:val="none" w:sz="0" w:space="0" w:color="auto"/>
        <w:left w:val="none" w:sz="0" w:space="0" w:color="auto"/>
        <w:bottom w:val="none" w:sz="0" w:space="0" w:color="auto"/>
        <w:right w:val="none" w:sz="0" w:space="0" w:color="auto"/>
      </w:divBdr>
    </w:div>
    <w:div w:id="944776412">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 w:id="1217739419">
      <w:bodyDiv w:val="1"/>
      <w:marLeft w:val="0"/>
      <w:marRight w:val="0"/>
      <w:marTop w:val="0"/>
      <w:marBottom w:val="0"/>
      <w:divBdr>
        <w:top w:val="none" w:sz="0" w:space="0" w:color="auto"/>
        <w:left w:val="none" w:sz="0" w:space="0" w:color="auto"/>
        <w:bottom w:val="none" w:sz="0" w:space="0" w:color="auto"/>
        <w:right w:val="none" w:sz="0" w:space="0" w:color="auto"/>
      </w:divBdr>
    </w:div>
    <w:div w:id="1303542841">
      <w:bodyDiv w:val="1"/>
      <w:marLeft w:val="0"/>
      <w:marRight w:val="0"/>
      <w:marTop w:val="0"/>
      <w:marBottom w:val="0"/>
      <w:divBdr>
        <w:top w:val="none" w:sz="0" w:space="0" w:color="auto"/>
        <w:left w:val="none" w:sz="0" w:space="0" w:color="auto"/>
        <w:bottom w:val="none" w:sz="0" w:space="0" w:color="auto"/>
        <w:right w:val="none" w:sz="0" w:space="0" w:color="auto"/>
      </w:divBdr>
    </w:div>
    <w:div w:id="1950118684">
      <w:bodyDiv w:val="1"/>
      <w:marLeft w:val="0"/>
      <w:marRight w:val="0"/>
      <w:marTop w:val="0"/>
      <w:marBottom w:val="0"/>
      <w:divBdr>
        <w:top w:val="none" w:sz="0" w:space="0" w:color="auto"/>
        <w:left w:val="none" w:sz="0" w:space="0" w:color="auto"/>
        <w:bottom w:val="none" w:sz="0" w:space="0" w:color="auto"/>
        <w:right w:val="none" w:sz="0" w:space="0" w:color="auto"/>
      </w:divBdr>
    </w:div>
    <w:div w:id="2111463623">
      <w:bodyDiv w:val="1"/>
      <w:marLeft w:val="0"/>
      <w:marRight w:val="0"/>
      <w:marTop w:val="0"/>
      <w:marBottom w:val="0"/>
      <w:divBdr>
        <w:top w:val="none" w:sz="0" w:space="0" w:color="auto"/>
        <w:left w:val="none" w:sz="0" w:space="0" w:color="auto"/>
        <w:bottom w:val="none" w:sz="0" w:space="0" w:color="auto"/>
        <w:right w:val="none" w:sz="0" w:space="0" w:color="auto"/>
      </w:divBdr>
    </w:div>
    <w:div w:id="21288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3414E4-2A39-4FD4-A17D-18A89A6A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9</Pages>
  <Words>3813</Words>
  <Characters>21735</Characters>
  <Application>Microsoft Office Word</Application>
  <DocSecurity>0</DocSecurity>
  <Lines>181</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62</cp:revision>
  <cp:lastPrinted>2023-11-17T06:02:00Z</cp:lastPrinted>
  <dcterms:created xsi:type="dcterms:W3CDTF">2021-02-16T10:52:00Z</dcterms:created>
  <dcterms:modified xsi:type="dcterms:W3CDTF">2023-11-22T05:47:00Z</dcterms:modified>
</cp:coreProperties>
</file>